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5215" w14:textId="77777777" w:rsidR="00E0099D" w:rsidRDefault="00E0099D" w:rsidP="00471B23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E7763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REFERENCES</w:t>
      </w:r>
    </w:p>
    <w:p w14:paraId="62159AA3" w14:textId="77777777" w:rsidR="00E0099D" w:rsidRPr="008B7390" w:rsidRDefault="00E0099D" w:rsidP="00E0099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71DA4318" w14:textId="0CDFBA77" w:rsidR="00E0099D" w:rsidRPr="00B36619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F64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Martyanova, M. A., Golubin, A. V.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2024).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impact of import substitution on the Russian economy in the 21st century.</w:t>
      </w:r>
      <w:r w:rsidR="008A24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470B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Vector Econom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y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12)</w:t>
      </w:r>
      <w:r w:rsidR="004D3D1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D3D1B" w:rsidRPr="004C6B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D3D1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article 14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366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A2203">
        <w:fldChar w:fldCharType="begin"/>
      </w:r>
      <w:r w:rsidR="00BA2203" w:rsidRPr="009400EB">
        <w:rPr>
          <w:lang w:val="en-US"/>
        </w:rPr>
        <w:instrText>HYPERLINK "https://elibrary.ru/xjobyb"</w:instrText>
      </w:r>
      <w:r w:rsidR="00BA2203">
        <w:fldChar w:fldCharType="separate"/>
      </w:r>
      <w:r w:rsidR="00BA2203" w:rsidRPr="00885766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https://elibrary.ru/xjobyb</w:t>
      </w:r>
      <w:r w:rsidR="00BA2203">
        <w:fldChar w:fldCharType="end"/>
      </w:r>
      <w:r w:rsidR="00BA2203" w:rsidRPr="004C6BF5">
        <w:rPr>
          <w:lang w:val="en-US"/>
        </w:rPr>
        <w:t>.</w:t>
      </w:r>
    </w:p>
    <w:p w14:paraId="5D4CE56E" w14:textId="3848FB14" w:rsidR="00E0099D" w:rsidRPr="008C041C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8A24FF" w:rsidRPr="008A24FF">
        <w:rPr>
          <w:rFonts w:ascii="Times New Roman" w:hAnsi="Times New Roman" w:cs="Times New Roman"/>
          <w:sz w:val="28"/>
          <w:szCs w:val="28"/>
          <w:lang w:val="en-US"/>
        </w:rPr>
        <w:t xml:space="preserve">Abdiyanto, Muda, I., </w:t>
      </w:r>
      <w:proofErr w:type="spellStart"/>
      <w:r w:rsidR="008A24FF" w:rsidRPr="008A24FF">
        <w:rPr>
          <w:rFonts w:ascii="Times New Roman" w:hAnsi="Times New Roman" w:cs="Times New Roman"/>
          <w:sz w:val="28"/>
          <w:szCs w:val="28"/>
          <w:lang w:val="en-US"/>
        </w:rPr>
        <w:t>Alsmady</w:t>
      </w:r>
      <w:proofErr w:type="spellEnd"/>
      <w:r w:rsidR="008A24FF" w:rsidRPr="008A24FF">
        <w:rPr>
          <w:rFonts w:ascii="Times New Roman" w:hAnsi="Times New Roman" w:cs="Times New Roman"/>
          <w:sz w:val="28"/>
          <w:szCs w:val="28"/>
          <w:lang w:val="en-US"/>
        </w:rPr>
        <w:t xml:space="preserve">, A. A., Darmawan, O., Poetri, S. A. Z., </w:t>
      </w:r>
      <w:proofErr w:type="spellStart"/>
      <w:r w:rsidR="008A24FF" w:rsidRPr="008A24FF">
        <w:rPr>
          <w:rFonts w:ascii="Times New Roman" w:hAnsi="Times New Roman" w:cs="Times New Roman"/>
          <w:sz w:val="28"/>
          <w:szCs w:val="28"/>
          <w:lang w:val="en-US"/>
        </w:rPr>
        <w:t>Harianja</w:t>
      </w:r>
      <w:proofErr w:type="spellEnd"/>
      <w:r w:rsidR="008A24FF" w:rsidRPr="008A24FF">
        <w:rPr>
          <w:rFonts w:ascii="Times New Roman" w:hAnsi="Times New Roman" w:cs="Times New Roman"/>
          <w:sz w:val="28"/>
          <w:szCs w:val="28"/>
          <w:lang w:val="en-US"/>
        </w:rPr>
        <w:t>, O. M. P., Tampubolon, J. F.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2025). </w:t>
      </w:r>
      <w:r w:rsidR="00A917BB" w:rsidRPr="00A917BB">
        <w:rPr>
          <w:rFonts w:ascii="Times New Roman" w:hAnsi="Times New Roman" w:cs="Times New Roman"/>
          <w:sz w:val="28"/>
          <w:szCs w:val="28"/>
          <w:lang w:val="en-US"/>
        </w:rPr>
        <w:t>The Effect of Exports and Imports on Agribusiness Activities on the Development of Indonesia’s Economic Growth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C041C">
        <w:rPr>
          <w:rFonts w:ascii="Times New Roman" w:hAnsi="Times New Roman" w:cs="Times New Roman"/>
          <w:i/>
          <w:sz w:val="28"/>
          <w:szCs w:val="28"/>
          <w:lang w:val="en-US"/>
        </w:rPr>
        <w:t>Research on World Agricultural Economy</w:t>
      </w:r>
      <w:r w:rsidR="00A917B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17BB" w:rsidRPr="00A917B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917BB" w:rsidRPr="00A917BB">
        <w:rPr>
          <w:rFonts w:ascii="Times New Roman" w:hAnsi="Times New Roman" w:cs="Times New Roman"/>
          <w:sz w:val="28"/>
          <w:szCs w:val="28"/>
          <w:lang w:val="en-US"/>
        </w:rPr>
        <w:t>4)</w:t>
      </w:r>
      <w:r w:rsidR="00A917BB">
        <w:rPr>
          <w:rFonts w:ascii="Times New Roman" w:hAnsi="Times New Roman" w:cs="Times New Roman"/>
          <w:sz w:val="28"/>
          <w:szCs w:val="28"/>
          <w:lang w:val="en-US"/>
        </w:rPr>
        <w:t xml:space="preserve">, pp. 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>547</w:t>
      </w:r>
      <w:r w:rsidR="006D4536" w:rsidRPr="009400EB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557. </w:t>
      </w:r>
      <w:r>
        <w:fldChar w:fldCharType="begin"/>
      </w:r>
      <w:r w:rsidRPr="009400EB">
        <w:rPr>
          <w:lang w:val="en-US"/>
        </w:rPr>
        <w:instrText>HYPERLINK "https://doi.org/10.36956/rwae.v6i4.2034"</w:instrText>
      </w:r>
      <w:r>
        <w:fldChar w:fldCharType="separate"/>
      </w:r>
      <w:r w:rsidRPr="008C041C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https://doi.org/10.36956/rwae.v6i4.2034</w:t>
      </w:r>
      <w:r>
        <w:fldChar w:fldCharType="end"/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A0A9496" w14:textId="1C05FD82" w:rsidR="00E0099D" w:rsidRPr="008C041C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3. Clift, B. Economic Patriotism, the Clash of Capitalisms, and State Aid in the European Union. </w:t>
      </w:r>
      <w:r w:rsidR="00470B08" w:rsidRPr="00470B08">
        <w:rPr>
          <w:rFonts w:ascii="Times New Roman" w:hAnsi="Times New Roman" w:cs="Times New Roman"/>
          <w:i/>
          <w:sz w:val="28"/>
          <w:szCs w:val="28"/>
          <w:lang w:val="en-US"/>
        </w:rPr>
        <w:t>Journal of Industry, Competition and Trade</w:t>
      </w:r>
      <w:r w:rsidR="00470B08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470B0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70B08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>101–117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2013). </w:t>
      </w:r>
      <w:r w:rsidR="00470B08">
        <w:fldChar w:fldCharType="begin"/>
      </w:r>
      <w:r w:rsidR="00470B08" w:rsidRPr="009400EB">
        <w:rPr>
          <w:lang w:val="en-US"/>
        </w:rPr>
        <w:instrText>HYPERLINK "https://doi.org/10.1007/s10842-012-0138-5"</w:instrText>
      </w:r>
      <w:r w:rsidR="00470B08">
        <w:fldChar w:fldCharType="separate"/>
      </w:r>
      <w:r w:rsidR="00470B08" w:rsidRPr="00885766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https://doi.org/10.1007/s10842-012-0138-5</w:t>
      </w:r>
      <w:r w:rsidR="00470B08">
        <w:fldChar w:fldCharType="end"/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F3205A" w14:textId="16ADA974" w:rsidR="00E0099D" w:rsidRPr="008C041C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99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>Mutai</w:t>
      </w:r>
      <w:r w:rsidR="00B12C4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 xml:space="preserve"> N.</w:t>
      </w:r>
      <w:r w:rsidR="006D4536" w:rsidRPr="006D45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>C., Ibeh</w:t>
      </w:r>
      <w:r w:rsidR="00B12C4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 xml:space="preserve"> L., Nguyen</w:t>
      </w:r>
      <w:r w:rsidR="00B12C4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r w:rsidR="006D4536" w:rsidRPr="006D45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>C., Kiarie</w:t>
      </w:r>
      <w:r w:rsidR="00B12C4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 xml:space="preserve"> J.</w:t>
      </w:r>
      <w:r w:rsidR="006D4536" w:rsidRPr="006D45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 xml:space="preserve">W., </w:t>
      </w:r>
      <w:proofErr w:type="spellStart"/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>Ikamari</w:t>
      </w:r>
      <w:proofErr w:type="spellEnd"/>
      <w:r w:rsidR="00B12C4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 xml:space="preserve"> C.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>2025). Sustainable economic development in Kenya: influence of diaspora remittances, foreign direct investment and imports.</w:t>
      </w:r>
      <w:r w:rsidR="00B12C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C4B" w:rsidRPr="00B12C4B">
        <w:rPr>
          <w:rFonts w:ascii="Times New Roman" w:hAnsi="Times New Roman" w:cs="Times New Roman"/>
          <w:i/>
          <w:iCs/>
          <w:sz w:val="28"/>
          <w:szCs w:val="28"/>
          <w:lang w:val="en-US"/>
        </w:rPr>
        <w:t>African Journal of Economic and Management Studies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>, 16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12C4B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 xml:space="preserve"> pp. 61–78</w:t>
      </w:r>
      <w:r w:rsidR="00B12C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12C4B" w:rsidRPr="00B12C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C4B">
        <w:fldChar w:fldCharType="begin"/>
      </w:r>
      <w:r w:rsidR="00B12C4B" w:rsidRPr="009400EB">
        <w:rPr>
          <w:lang w:val="en-US"/>
        </w:rPr>
        <w:instrText>HYPERLINK "https://doi.org/10.1108/AJEMS-01-2024-0059"</w:instrText>
      </w:r>
      <w:r w:rsidR="00B12C4B">
        <w:fldChar w:fldCharType="separate"/>
      </w:r>
      <w:r w:rsidR="00B12C4B" w:rsidRPr="00885766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https://doi.org/10.1108/AJEMS-01-2024-0059</w:t>
      </w:r>
      <w:r w:rsidR="00B12C4B">
        <w:fldChar w:fldCharType="end"/>
      </w:r>
      <w:r w:rsidR="00B12C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2CD8B7" w14:textId="08DB7F3A" w:rsidR="00E0099D" w:rsidRPr="004C6BF5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99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211E5" w:rsidRPr="00C211E5">
        <w:rPr>
          <w:rFonts w:ascii="Times New Roman" w:hAnsi="Times New Roman" w:cs="Times New Roman"/>
          <w:sz w:val="28"/>
          <w:szCs w:val="28"/>
          <w:lang w:val="en-US"/>
        </w:rPr>
        <w:t>Toai</w:t>
      </w:r>
      <w:proofErr w:type="spellEnd"/>
      <w:r w:rsidR="00C211E5" w:rsidRPr="00C211E5">
        <w:rPr>
          <w:rFonts w:ascii="Times New Roman" w:hAnsi="Times New Roman" w:cs="Times New Roman"/>
          <w:sz w:val="28"/>
          <w:szCs w:val="28"/>
          <w:lang w:val="en-US"/>
        </w:rPr>
        <w:t>, D. B.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>2025). The Effect of Exchange Rate Volatility on Vietnam's Import and Export Structure. Financial Economics Insights. 2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136FE" w:rsidRPr="004C6BF5">
        <w:rPr>
          <w:rFonts w:ascii="Times New Roman" w:hAnsi="Times New Roman" w:cs="Times New Roman"/>
          <w:sz w:val="28"/>
          <w:szCs w:val="28"/>
          <w:lang w:val="en-US"/>
        </w:rPr>
        <w:t>1)</w:t>
      </w:r>
      <w:r w:rsidR="004136F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36F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>62</w:t>
      </w:r>
      <w:r w:rsidR="006D4536" w:rsidRPr="009400EB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70. </w:t>
      </w:r>
      <w:r>
        <w:fldChar w:fldCharType="begin"/>
      </w:r>
      <w:r w:rsidRPr="009400EB">
        <w:rPr>
          <w:lang w:val="en-US"/>
        </w:rPr>
        <w:instrText>HYPERLINK "https://doi.org/10.70088/cye65292"</w:instrText>
      </w:r>
      <w:r>
        <w:fldChar w:fldCharType="separate"/>
      </w:r>
      <w:r w:rsidRPr="008C041C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https://doi.org/10.70088/cye65292</w:t>
      </w:r>
      <w:r>
        <w:fldChar w:fldCharType="end"/>
      </w:r>
      <w:r w:rsidR="00BD6E63">
        <w:rPr>
          <w:lang w:val="en-US"/>
        </w:rPr>
        <w:t>.</w:t>
      </w:r>
    </w:p>
    <w:p w14:paraId="3782AAEA" w14:textId="24DA8399" w:rsidR="00E0099D" w:rsidRPr="001D3D08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6. </w:t>
      </w:r>
      <w:proofErr w:type="spellStart"/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Tsypin</w:t>
      </w:r>
      <w:proofErr w:type="spellEnd"/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A. P., Popov, V. V., Ovsyannikov, V. A.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2016). </w:t>
      </w:r>
      <w:r w:rsidR="001D3D08" w:rsidRPr="001D3D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Increase of foreign capital in </w:t>
      </w:r>
      <w:proofErr w:type="spellStart"/>
      <w:r w:rsidR="001D3D08" w:rsidRPr="001D3D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russia</w:t>
      </w:r>
      <w:r w:rsidR="00EC26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r w:rsidR="001D3D08" w:rsidRPr="001D3D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proofErr w:type="spellEnd"/>
      <w:r w:rsidR="001D3D08" w:rsidRPr="001D3D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agriculture as a threat to the country</w:t>
      </w:r>
      <w:r w:rsidR="00EC26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r w:rsidR="001D3D08" w:rsidRPr="001D3D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 food security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94CC8" w:rsidRPr="00494C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C041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Food Policy and Security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94CC8" w:rsidRPr="001D3D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3), </w:t>
      </w:r>
      <w:r w:rsidR="001760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197–202.</w:t>
      </w:r>
      <w:r w:rsidR="00494CC8" w:rsidRPr="001D3D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fldChar w:fldCharType="begin"/>
      </w:r>
      <w:r w:rsidRPr="009400EB">
        <w:rPr>
          <w:lang w:val="en-US"/>
        </w:rPr>
        <w:instrText>HYPERLINK "https://doi.org/10.18334/ppib.3.3.36495" \t "_blank"</w:instrText>
      </w:r>
      <w:r>
        <w:fldChar w:fldCharType="separate"/>
      </w:r>
      <w:r w:rsidRPr="008C041C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https://doi.org/10.18334/ppib.3.3.36495</w:t>
      </w:r>
      <w:r>
        <w:fldChar w:fldCharType="end"/>
      </w:r>
      <w:r w:rsidR="001D3D08" w:rsidRPr="001D3D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D3D08">
        <w:fldChar w:fldCharType="begin"/>
      </w:r>
      <w:r w:rsidR="001D3D08" w:rsidRPr="009400EB">
        <w:rPr>
          <w:lang w:val="en-US"/>
        </w:rPr>
        <w:instrText>HYPERLINK "https://elibrary.ru/yzkhdz"</w:instrText>
      </w:r>
      <w:r w:rsidR="001D3D08">
        <w:fldChar w:fldCharType="separate"/>
      </w:r>
      <w:r w:rsidR="001D3D08" w:rsidRPr="00885766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https://elibrary.ru/yzkhdz</w:t>
      </w:r>
      <w:r w:rsidR="001D3D08">
        <w:fldChar w:fldCharType="end"/>
      </w:r>
      <w:r w:rsidR="001D3D08" w:rsidRPr="001D3D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E3A2F5" w14:textId="27F81A61" w:rsidR="00E0099D" w:rsidRPr="00505FCA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. Loseva, A. V., Fedosina, A. V., Dupliy, E. V.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(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2023). 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Comparative analysis of state support for agricultural producers in Russia and in the world.</w:t>
      </w:r>
      <w:r w:rsidR="00505F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74D05" w:rsidRPr="00574D0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Management</w:t>
      </w:r>
      <w:r w:rsidR="005A324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(</w:t>
      </w:r>
      <w:r w:rsidR="00574D05" w:rsidRPr="00574D0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Russia)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05F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2), </w:t>
      </w:r>
      <w:r w:rsidR="00505F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25–34.</w:t>
      </w:r>
      <w:r w:rsidR="00505F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fldChar w:fldCharType="begin"/>
      </w:r>
      <w:r w:rsidRPr="009400EB">
        <w:rPr>
          <w:lang w:val="en-US"/>
        </w:rPr>
        <w:instrText>HYPERLINK "https://doi.org/10.26425/2309-3633-2023-11-2-25-34" \t "_blank"</w:instrText>
      </w:r>
      <w:r>
        <w:fldChar w:fldCharType="separate"/>
      </w:r>
      <w:r w:rsidRPr="008C041C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https://doi.org/10.26425/2309-3633-2023-11-2-25-34</w:t>
      </w:r>
      <w:r>
        <w:fldChar w:fldCharType="end"/>
      </w:r>
      <w:r w:rsidR="00505FCA" w:rsidRPr="00E902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90283">
        <w:fldChar w:fldCharType="begin"/>
      </w:r>
      <w:r w:rsidR="00E90283" w:rsidRPr="009400EB">
        <w:rPr>
          <w:lang w:val="en-US"/>
        </w:rPr>
        <w:instrText>HYPERLINK "https://elibrary.ru/uydsum"</w:instrText>
      </w:r>
      <w:r w:rsidR="00E90283">
        <w:fldChar w:fldCharType="separate"/>
      </w:r>
      <w:r w:rsidR="00E90283" w:rsidRPr="00E90283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https://elibrary.ru/uydsum</w:t>
      </w:r>
      <w:r w:rsidR="00E90283">
        <w:fldChar w:fldCharType="end"/>
      </w:r>
      <w:r w:rsidR="00E90283" w:rsidRPr="00E902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EF6392" w14:textId="695FB3F5" w:rsidR="00E0099D" w:rsidRPr="00C25C4C" w:rsidRDefault="00E0099D" w:rsidP="004373C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0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N</w:t>
      </w:r>
      <w:r w:rsidR="00494CC8"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abilou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H</w:t>
      </w:r>
      <w:r w:rsidR="000513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</w:t>
      </w:r>
      <w:r w:rsidR="006001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). Impact of US Sanctions and COVID-19 Pandemic on Iranian Economy. </w:t>
      </w:r>
      <w:r w:rsidR="004373CC" w:rsidRPr="004373C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International Academic Social Resources Journal</w:t>
      </w:r>
      <w:r w:rsidR="004373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C70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1C70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23), pp. 282-290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60010A">
        <w:fldChar w:fldCharType="begin"/>
      </w:r>
      <w:r w:rsidR="0060010A" w:rsidRPr="009400EB">
        <w:rPr>
          <w:lang w:val="en-US"/>
        </w:rPr>
        <w:instrText>HYPERLINK "https://doi.org/10.31569/ASRJOURNAL.105"</w:instrText>
      </w:r>
      <w:r w:rsidR="0060010A">
        <w:fldChar w:fldCharType="separate"/>
      </w:r>
      <w:r w:rsidR="0060010A" w:rsidRPr="00885766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https://doi.org/10.31569/ASRJOURNAL.105</w:t>
      </w:r>
      <w:r w:rsidR="0060010A">
        <w:fldChar w:fldCharType="end"/>
      </w:r>
      <w:r w:rsidR="00437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CBDEAF" w14:textId="77764888" w:rsidR="00E0099D" w:rsidRPr="008C041C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099D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C041C">
        <w:rPr>
          <w:rFonts w:ascii="Times New Roman" w:hAnsi="Times New Roman" w:cs="Times New Roman"/>
          <w:sz w:val="28"/>
          <w:szCs w:val="28"/>
          <w:lang w:val="en-US"/>
        </w:rPr>
        <w:t>Ustiashvili</w:t>
      </w:r>
      <w:proofErr w:type="spellEnd"/>
      <w:r w:rsidRPr="008C041C">
        <w:rPr>
          <w:rFonts w:ascii="Times New Roman" w:hAnsi="Times New Roman" w:cs="Times New Roman"/>
          <w:sz w:val="28"/>
          <w:szCs w:val="28"/>
          <w:lang w:val="en-US"/>
        </w:rPr>
        <w:t>, S.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2023). Examining the Impact of Sanctions and the Aftermath of the JCPOA on Iran’s Economy. </w:t>
      </w:r>
      <w:r w:rsidRPr="00511182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Research in Social Science and Humanities</w:t>
      </w:r>
      <w:r w:rsidR="0051118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="005A324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7053B">
        <w:rPr>
          <w:rFonts w:ascii="Times New Roman" w:hAnsi="Times New Roman" w:cs="Times New Roman"/>
          <w:sz w:val="28"/>
          <w:szCs w:val="28"/>
          <w:lang w:val="en-US"/>
        </w:rPr>
        <w:t>8),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53B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EC269E" w:rsidRPr="009400EB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>
        <w:fldChar w:fldCharType="begin"/>
      </w:r>
      <w:r w:rsidRPr="009400EB">
        <w:rPr>
          <w:lang w:val="en-US"/>
        </w:rPr>
        <w:instrText>HYPERLINK "https://doi.org/10.56397/JRSSH.2023.08.04"</w:instrText>
      </w:r>
      <w:r>
        <w:fldChar w:fldCharType="separate"/>
      </w:r>
      <w:r w:rsidRPr="008C041C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https://doi.org/10.56397/JRSSH.2023.08.04</w:t>
      </w:r>
      <w:r>
        <w:fldChar w:fldCharType="end"/>
      </w:r>
      <w:r w:rsidR="00911DD6">
        <w:rPr>
          <w:lang w:val="en-US"/>
        </w:rPr>
        <w:t>.</w:t>
      </w:r>
      <w:r w:rsidRPr="008C0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1DD6">
        <w:fldChar w:fldCharType="begin"/>
      </w:r>
      <w:r w:rsidR="00911DD6" w:rsidRPr="009400EB">
        <w:rPr>
          <w:lang w:val="en-US"/>
        </w:rPr>
        <w:instrText>HYPERLINK "https://elibrary.ru/ivmuyz"</w:instrText>
      </w:r>
      <w:r w:rsidR="00911DD6">
        <w:fldChar w:fldCharType="separate"/>
      </w:r>
      <w:r w:rsidR="00911DD6" w:rsidRPr="00885766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https://elibrary.ru/ivmuyz</w:t>
      </w:r>
      <w:r w:rsidR="00911DD6">
        <w:fldChar w:fldCharType="end"/>
      </w:r>
      <w:r w:rsidR="00911D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2AC925" w14:textId="2FA2B222" w:rsidR="00E0099D" w:rsidRPr="008C041C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10. Belyaev, S. A., </w:t>
      </w:r>
      <w:proofErr w:type="spellStart"/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Zyukin</w:t>
      </w:r>
      <w:proofErr w:type="spellEnd"/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D. A.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2022). Reducing import dependence as one of the parameters for ensuring Russia's economic security.</w:t>
      </w:r>
      <w:r w:rsidR="00477D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C041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the Kursk State Agricultural Academy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3), 181–187. </w:t>
      </w:r>
      <w:r w:rsidR="00F70258">
        <w:fldChar w:fldCharType="begin"/>
      </w:r>
      <w:r w:rsidR="00F70258" w:rsidRPr="009400EB">
        <w:rPr>
          <w:lang w:val="en-US"/>
        </w:rPr>
        <w:instrText>HYPERLINK "https://elibrary.ru/iawzlv"</w:instrText>
      </w:r>
      <w:r w:rsidR="00F70258">
        <w:fldChar w:fldCharType="separate"/>
      </w:r>
      <w:r w:rsidR="00F70258" w:rsidRPr="00885766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https://elibrary.ru/iawzlv</w:t>
      </w:r>
      <w:r w:rsidR="00F70258">
        <w:fldChar w:fldCharType="end"/>
      </w:r>
      <w:r w:rsidR="00477D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3738E19" w14:textId="3FBFADB8" w:rsidR="00E0099D" w:rsidRPr="00E0099D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11. Popov, V. V., Tsypin, A. P., Ovsyannikov, V. A.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2016). Agricultural imports as a threat to Russia's food security. In A. A. Sukiasyan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8C0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Ed.),</w:t>
      </w:r>
      <w:r w:rsidR="00F70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C041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Integration of science, society, production</w:t>
      </w:r>
      <w:r w:rsidRPr="006470B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and industry: Collection of articles from the International Scientific and Practical Conference</w:t>
      </w:r>
      <w:r w:rsidR="008E321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 43</w:t>
      </w:r>
      <w:r w:rsidR="00EC269E" w:rsidRPr="00EC26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48. </w:t>
      </w:r>
      <w:r w:rsidR="00F70258">
        <w:fldChar w:fldCharType="begin"/>
      </w:r>
      <w:r w:rsidR="00F70258" w:rsidRPr="009400EB">
        <w:rPr>
          <w:lang w:val="en-US"/>
        </w:rPr>
        <w:instrText>HYPERLINK "https://elibrary.ru/whjuoh"</w:instrText>
      </w:r>
      <w:r w:rsidR="00F70258">
        <w:fldChar w:fldCharType="separate"/>
      </w:r>
      <w:r w:rsidR="00F70258" w:rsidRPr="00885766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https://elibrary.ru/whjuoh</w:t>
      </w:r>
      <w:r w:rsidR="00F70258">
        <w:fldChar w:fldCharType="end"/>
      </w:r>
      <w:r w:rsidR="00F70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31F2015" w14:textId="19A09892" w:rsidR="00E0099D" w:rsidRPr="00C80C4F" w:rsidRDefault="00E0099D" w:rsidP="00AF2F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92A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</w:t>
      </w:r>
      <w:r w:rsidRPr="00C51824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Litvinova, A. V., Loginova, E. V.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2023). </w:t>
      </w:r>
      <w:r w:rsidR="00AF2F2F" w:rsidRPr="00AF2F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Assessment of Import Dependence of the Russian Economy. </w:t>
      </w:r>
      <w:proofErr w:type="spellStart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Vestnik</w:t>
      </w:r>
      <w:proofErr w:type="spellEnd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Volgogradskogo</w:t>
      </w:r>
      <w:proofErr w:type="spellEnd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gosudarstvennogo</w:t>
      </w:r>
      <w:proofErr w:type="spellEnd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universiteta</w:t>
      </w:r>
      <w:proofErr w:type="spellEnd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Ekonomika</w:t>
      </w:r>
      <w:proofErr w:type="spellEnd"/>
      <w:r w:rsidR="00AF2F2F" w:rsidRPr="00AF2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[Journal of Volgograd State University. Economics]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8E32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25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4), 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</w:t>
      </w:r>
      <w:r w:rsidR="00EC269E" w:rsidRPr="009400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29.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fldChar w:fldCharType="begin"/>
      </w:r>
      <w:r w:rsidRPr="009400EB">
        <w:rPr>
          <w:lang w:val="en-US"/>
        </w:rPr>
        <w:instrText>HYPERLINK "https://doi.org/10.15688/ek.jvolsu.2023.4.2" \t "_blank"</w:instrText>
      </w:r>
      <w:r>
        <w:fldChar w:fldCharType="separate"/>
      </w:r>
      <w:r w:rsidRPr="006470BE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https://doi.org/10.15688/ek.jvolsu.2023.4.2</w:t>
      </w:r>
      <w:r>
        <w:fldChar w:fldCharType="end"/>
      </w:r>
      <w:r w:rsidR="00C80C4F" w:rsidRPr="000A0FA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A0FAB">
        <w:fldChar w:fldCharType="begin"/>
      </w:r>
      <w:r w:rsidR="000A0FAB" w:rsidRPr="009400EB">
        <w:rPr>
          <w:lang w:val="en-US"/>
        </w:rPr>
        <w:instrText>HYPERLINK "https://elibrary.ru/smyhwk"</w:instrText>
      </w:r>
      <w:r w:rsidR="000A0FAB">
        <w:fldChar w:fldCharType="separate"/>
      </w:r>
      <w:r w:rsidR="000A0FAB" w:rsidRPr="000A0FAB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https://elibrary.ru/smyhwk</w:t>
      </w:r>
      <w:r w:rsidR="000A0FAB">
        <w:fldChar w:fldCharType="end"/>
      </w:r>
      <w:r w:rsidR="00C80C4F" w:rsidRPr="000A0F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1EBF04" w14:textId="79FE9A81" w:rsidR="00E0099D" w:rsidRPr="00B36619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0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13</w:t>
      </w:r>
      <w:r w:rsidRPr="00B366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Lakin, A. A.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2024). Approaches to assessing innovative projects within the framework of import substitution programs.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909A3" w:rsidRPr="00D909A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The Eurasian Scientific Journal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94CC8" w:rsidRP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16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3).</w:t>
      </w:r>
      <w:r w:rsidR="00494CC8" w:rsidRP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A0FAB">
        <w:fldChar w:fldCharType="begin"/>
      </w:r>
      <w:r w:rsidR="000A0FAB" w:rsidRPr="009400EB">
        <w:rPr>
          <w:lang w:val="en-US"/>
        </w:rPr>
        <w:instrText>HYPERLINK "https://elibrary.ru/ppyxsg"</w:instrText>
      </w:r>
      <w:r w:rsidR="000A0FAB">
        <w:fldChar w:fldCharType="separate"/>
      </w:r>
      <w:r w:rsidR="000A0FAB" w:rsidRPr="00885766">
        <w:rPr>
          <w:rStyle w:val="af9"/>
          <w:rFonts w:ascii="Times New Roman" w:hAnsi="Times New Roman" w:cs="Times New Roman"/>
          <w:sz w:val="28"/>
          <w:szCs w:val="28"/>
          <w:lang w:val="es-ES"/>
        </w:rPr>
        <w:t>https://elibrary.ru/ppyxsg</w:t>
      </w:r>
      <w:r w:rsidR="000A0FAB">
        <w:fldChar w:fldCharType="end"/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.</w:t>
      </w:r>
    </w:p>
    <w:p w14:paraId="1292B9D3" w14:textId="692D671C" w:rsidR="00E0099D" w:rsidRPr="00C80C4F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C4E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14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Kheifets</w:t>
      </w:r>
      <w:proofErr w:type="spellEnd"/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B. A., Chernova, V. Y.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2019). System for assessing the effectiveness and monitoring the results of import substitution policy.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909A3" w:rsidRPr="00D909A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Ekonomika</w:t>
      </w:r>
      <w:proofErr w:type="spellEnd"/>
      <w:r w:rsidR="00D909A3" w:rsidRPr="00D909A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909A3" w:rsidRPr="00D909A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regiona</w:t>
      </w:r>
      <w:proofErr w:type="spellEnd"/>
      <w:r w:rsidR="00D909A3" w:rsidRPr="00D909A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[Economy of region]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94CC8" w:rsidRPr="000A0F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15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4), 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1266–1278.</w:t>
      </w:r>
      <w:r w:rsidR="00494CC8" w:rsidRPr="000A0F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fldChar w:fldCharType="begin"/>
      </w:r>
      <w:r w:rsidRPr="009400EB">
        <w:rPr>
          <w:lang w:val="en-US"/>
        </w:rPr>
        <w:instrText>HYPERLINK "https://doi.org/10.17059/2019-4-23" \t "_blank"</w:instrText>
      </w:r>
      <w:r>
        <w:fldChar w:fldCharType="separate"/>
      </w:r>
      <w:r w:rsidRPr="006470BE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https://doi.org/10.17059/2019-4-23</w:t>
      </w:r>
      <w:r>
        <w:fldChar w:fldCharType="end"/>
      </w:r>
      <w:r w:rsidR="00C80C4F">
        <w:rPr>
          <w:lang w:val="en-US"/>
        </w:rPr>
        <w:t xml:space="preserve">. </w:t>
      </w:r>
      <w:r w:rsidR="000A0FAB">
        <w:fldChar w:fldCharType="begin"/>
      </w:r>
      <w:r w:rsidR="000A0FAB" w:rsidRPr="009400EB">
        <w:rPr>
          <w:lang w:val="en-US"/>
        </w:rPr>
        <w:instrText>HYPERLINK "https://elibrary.ru/kfryah"</w:instrText>
      </w:r>
      <w:r w:rsidR="000A0FAB">
        <w:fldChar w:fldCharType="separate"/>
      </w:r>
      <w:r w:rsidR="000A0FAB" w:rsidRPr="000A0FAB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https://elibrary.ru/kfryah</w:t>
      </w:r>
      <w:r w:rsidR="000A0FAB">
        <w:fldChar w:fldCharType="end"/>
      </w:r>
      <w:r w:rsidR="00C80C4F" w:rsidRPr="000A0F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EF7E10" w14:textId="6E8BB3A9" w:rsidR="00E0099D" w:rsidRPr="00C80C4F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518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F307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Pr="00C518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Moiseev, N. A., Akhmadeev, B. A.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2021). Algorithm for assessing import substitution based on input-output tables.</w:t>
      </w:r>
      <w:r w:rsidR="00494CC8" w:rsidRPr="00494C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D3D80" w:rsidRPr="009D3D8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Vestnik</w:t>
      </w:r>
      <w:proofErr w:type="spellEnd"/>
      <w:r w:rsidR="009D3D80" w:rsidRPr="009D3D8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of the Plekhanov Russian University of Economics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94CC8" w:rsidRP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3), 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117–129.</w:t>
      </w:r>
      <w:r w:rsidR="00494CC8" w:rsidRP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fldChar w:fldCharType="begin"/>
      </w:r>
      <w:r w:rsidRPr="009400EB">
        <w:rPr>
          <w:lang w:val="en-US"/>
        </w:rPr>
        <w:instrText>HYPERLINK "https://doi.org/10.21686/2413-2829-2021-3-117-129" \t "_blank"</w:instrText>
      </w:r>
      <w:r>
        <w:fldChar w:fldCharType="separate"/>
      </w:r>
      <w:r w:rsidRPr="006470BE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https://doi.org/10.21686/2413-2829-2021-3-117-129</w:t>
      </w:r>
      <w:r>
        <w:fldChar w:fldCharType="end"/>
      </w:r>
      <w:r w:rsidR="00C80C4F">
        <w:rPr>
          <w:lang w:val="en-US"/>
        </w:rPr>
        <w:t xml:space="preserve">. </w:t>
      </w:r>
      <w:r w:rsidR="000A0FAB">
        <w:fldChar w:fldCharType="begin"/>
      </w:r>
      <w:r w:rsidR="000A0FAB" w:rsidRPr="009400EB">
        <w:rPr>
          <w:lang w:val="en-US"/>
        </w:rPr>
        <w:instrText>HYPERLINK "https://elibrary.ru/uwpeoq"</w:instrText>
      </w:r>
      <w:r w:rsidR="000A0FAB">
        <w:fldChar w:fldCharType="separate"/>
      </w:r>
      <w:r w:rsidR="000A0FAB" w:rsidRPr="000A0FAB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https://elibrary.ru/uwpeoq</w:t>
      </w:r>
      <w:r w:rsidR="000A0FAB">
        <w:fldChar w:fldCharType="end"/>
      </w:r>
      <w:r w:rsidR="00C80C4F" w:rsidRPr="000A0F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C3FE4E" w14:textId="32EBB39D" w:rsidR="00E0099D" w:rsidRPr="00C80C4F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307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16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Borisov, V. N., </w:t>
      </w:r>
      <w:proofErr w:type="spellStart"/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Pochukaeva</w:t>
      </w:r>
      <w:proofErr w:type="spellEnd"/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O. V.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2019). </w:t>
      </w:r>
      <w:r w:rsidR="009D3D80" w:rsidRPr="009D3D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method of estimation of import substitution process at the Russian investment equipment market and its statistical assurance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94CC8" w:rsidRPr="00494C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B037C" w:rsidRPr="009B037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Vestnik</w:t>
      </w:r>
      <w:proofErr w:type="spellEnd"/>
      <w:r w:rsidR="009B037C" w:rsidRPr="009B037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NSUEM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3), </w:t>
      </w:r>
      <w:r w:rsidR="009B03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94</w:t>
      </w:r>
      <w:r w:rsidR="00EC269E" w:rsidRPr="009400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108.</w:t>
      </w:r>
      <w:r w:rsidR="00494CC8" w:rsidRPr="009D3D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fldChar w:fldCharType="begin"/>
      </w:r>
      <w:r w:rsidRPr="009400EB">
        <w:rPr>
          <w:lang w:val="en-US"/>
        </w:rPr>
        <w:instrText>HYPERLINK "https://doi.org/10.34020/2073-6495-2019-3-094-108" \t "_blank"</w:instrText>
      </w:r>
      <w:r>
        <w:fldChar w:fldCharType="separate"/>
      </w:r>
      <w:r w:rsidRPr="000A0FAB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https://doi.org/10.34020/2073-6495-2019-3-094-108</w:t>
      </w:r>
      <w:r>
        <w:fldChar w:fldCharType="end"/>
      </w:r>
      <w:r w:rsidR="00C80C4F" w:rsidRPr="000A0FA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A0FAB">
        <w:fldChar w:fldCharType="begin"/>
      </w:r>
      <w:r w:rsidR="000A0FAB" w:rsidRPr="009400EB">
        <w:rPr>
          <w:lang w:val="en-US"/>
        </w:rPr>
        <w:instrText>HYPERLINK "https://elibrary.ru/gzpdbv"</w:instrText>
      </w:r>
      <w:r w:rsidR="000A0FAB">
        <w:fldChar w:fldCharType="separate"/>
      </w:r>
      <w:r w:rsidR="000A0FAB" w:rsidRPr="000A0FAB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https://elibrary.ru/gzpdbv</w:t>
      </w:r>
      <w:r w:rsidR="000A0FAB">
        <w:fldChar w:fldCharType="end"/>
      </w:r>
      <w:r w:rsidR="00C80C4F" w:rsidRPr="000A0F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FFF604" w14:textId="6757BF81" w:rsidR="00E0099D" w:rsidRPr="006D3CF4" w:rsidRDefault="00E0099D" w:rsidP="00C750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366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F46D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Pr="00B366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Mityakov, S. N., </w:t>
      </w:r>
      <w:proofErr w:type="spellStart"/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Mityakova</w:t>
      </w:r>
      <w:proofErr w:type="spellEnd"/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O. I., Usacheva, Y. V.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2013). </w:t>
      </w:r>
      <w:r w:rsidR="00C75066" w:rsidRPr="00C750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methodology of evaluation the import substitution in different industry branches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94CC8" w:rsidRPr="00494C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75066" w:rsidRPr="00C75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Russian Journal of Industrial Economics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4), </w:t>
      </w:r>
      <w:r w:rsidR="007521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</w:t>
      </w:r>
      <w:r w:rsidR="00EC269E" w:rsidRPr="009400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23.</w:t>
      </w:r>
      <w:r w:rsidRPr="00B366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A0FAB">
        <w:fldChar w:fldCharType="begin"/>
      </w:r>
      <w:r w:rsidR="000A0FAB" w:rsidRPr="009400EB">
        <w:rPr>
          <w:lang w:val="en-US"/>
        </w:rPr>
        <w:instrText>HYPERLINK "https://elibrary.ru/rrukgt"</w:instrText>
      </w:r>
      <w:r w:rsidR="000A0FAB">
        <w:fldChar w:fldCharType="separate"/>
      </w:r>
      <w:r w:rsidR="000A0FAB" w:rsidRPr="00885766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https://elibrary.ru/rrukgt</w:t>
      </w:r>
      <w:r w:rsidR="000A0FAB">
        <w:fldChar w:fldCharType="end"/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E8DBEB5" w14:textId="2C65F79A" w:rsidR="00E0099D" w:rsidRPr="00C80C4F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0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</w:t>
      </w:r>
      <w:r w:rsidRPr="00B366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Bannikov, S. A.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2024). Enterprise management in the context of digitalization </w:t>
      </w:r>
      <w:r w:rsidR="00864B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–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feasibility of implementing digital solutions in the mirror of statistics.</w:t>
      </w:r>
      <w:r w:rsidR="00494CC8" w:rsidRPr="00494C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442B9" w:rsidRPr="00E442B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Chelyabinsk State University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6), 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="00272F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90</w:t>
      </w:r>
      <w:r w:rsidR="00EC269E" w:rsidRPr="009400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199.</w:t>
      </w:r>
      <w:r w:rsidR="00494CC8" w:rsidRP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fldChar w:fldCharType="begin"/>
      </w:r>
      <w:r w:rsidRPr="009400EB">
        <w:rPr>
          <w:lang w:val="en-US"/>
        </w:rPr>
        <w:instrText>HYPERLINK "https://doi.org/10.47475/1994-2796-2024-488-6-190-199" \t "_blank"</w:instrText>
      </w:r>
      <w:r>
        <w:fldChar w:fldCharType="separate"/>
      </w:r>
      <w:r w:rsidRPr="00C80C4F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https://doi.org/10.47475/1994-2796-2024-488-6-190-199</w:t>
      </w:r>
      <w:r>
        <w:fldChar w:fldCharType="end"/>
      </w:r>
      <w:r w:rsidR="00C80C4F" w:rsidRPr="00C80C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80C4F">
        <w:fldChar w:fldCharType="begin"/>
      </w:r>
      <w:r w:rsidR="00C80C4F" w:rsidRPr="009400EB">
        <w:rPr>
          <w:lang w:val="en-US"/>
        </w:rPr>
        <w:instrText>HYPERLINK "https://elibrary.ru/dihcfu"</w:instrText>
      </w:r>
      <w:r w:rsidR="00C80C4F">
        <w:fldChar w:fldCharType="separate"/>
      </w:r>
      <w:r w:rsidR="00C80C4F" w:rsidRPr="00C80C4F">
        <w:rPr>
          <w:rStyle w:val="af9"/>
          <w:rFonts w:ascii="Times New Roman" w:hAnsi="Times New Roman" w:cs="Times New Roman"/>
          <w:sz w:val="28"/>
          <w:szCs w:val="28"/>
          <w:lang w:val="en-US"/>
        </w:rPr>
        <w:t>https://elibrary.ru/dihcfu</w:t>
      </w:r>
      <w:r w:rsidR="00C80C4F">
        <w:fldChar w:fldCharType="end"/>
      </w:r>
      <w:r w:rsidR="00C80C4F" w:rsidRPr="00C80C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DA1BFE" w14:textId="14EA408A" w:rsidR="00E0099D" w:rsidRPr="00B36619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3B27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Amelin, S. V., Savvateev, V. A., </w:t>
      </w:r>
      <w:proofErr w:type="spellStart"/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Shendrikova</w:t>
      </w:r>
      <w:proofErr w:type="spellEnd"/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O. O., Golub, N. N.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2021). </w:t>
      </w:r>
      <w:r w:rsidR="00DB141C" w:rsidRPr="00DB14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Methodology for assessing the effectiveness of import-substituting innovations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114F1" w:rsidRPr="00D114F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FES: Finance. Economy. Strategy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94CC8" w:rsidRPr="004C6B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5), 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44–50.</w:t>
      </w:r>
      <w:r w:rsidRPr="00B366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8" w:history="1">
        <w:r w:rsidR="00C80C4F" w:rsidRPr="00885766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https://elibrary.ru/ynhvzk</w:t>
        </w:r>
      </w:hyperlink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070AB07" w14:textId="38F55703" w:rsidR="00E0099D" w:rsidRPr="00C80C4F" w:rsidRDefault="00E0099D" w:rsidP="00E009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0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</w:t>
      </w:r>
      <w:r w:rsidRPr="00C518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Tsapenko, M. V.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2018). </w:t>
      </w:r>
      <w:r w:rsidR="00D114F1" w:rsidRPr="00D114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Construction of effective fronts of innovative projects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94CC8" w:rsidRPr="00494C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F56AD" w:rsidRPr="00EF56A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Ontology of Designing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94CC8" w:rsidRPr="00D114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="005A32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4), </w:t>
      </w:r>
      <w:r w:rsidR="00C80C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605</w:t>
      </w:r>
      <w:r w:rsidR="00EC269E" w:rsidRPr="009400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470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614.</w:t>
      </w:r>
      <w:r w:rsidR="00494CC8" w:rsidRPr="00D114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9" w:tgtFrame="_blank" w:history="1">
        <w:r w:rsidRPr="00C80C4F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https://doi.org/10.18287/2223-9537-2018-8-4-605-614</w:t>
        </w:r>
      </w:hyperlink>
      <w:r w:rsidR="00C80C4F" w:rsidRPr="00C80C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0" w:history="1">
        <w:r w:rsidR="00C80C4F" w:rsidRPr="00C80C4F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https://elibrary.ru/yswnnb</w:t>
        </w:r>
      </w:hyperlink>
      <w:r w:rsidR="00C80C4F" w:rsidRPr="00C80C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E0099D" w:rsidRPr="00C80C4F" w:rsidSect="009107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442A" w14:textId="77777777" w:rsidR="00E0064B" w:rsidRDefault="00E0064B">
      <w:pPr>
        <w:spacing w:after="0" w:line="240" w:lineRule="auto"/>
      </w:pPr>
      <w:r>
        <w:separator/>
      </w:r>
    </w:p>
  </w:endnote>
  <w:endnote w:type="continuationSeparator" w:id="0">
    <w:p w14:paraId="632DF3C7" w14:textId="77777777" w:rsidR="00E0064B" w:rsidRDefault="00E0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BC29" w14:textId="77777777" w:rsidR="00E0064B" w:rsidRDefault="00E0064B">
      <w:pPr>
        <w:spacing w:after="0" w:line="240" w:lineRule="auto"/>
      </w:pPr>
      <w:r>
        <w:separator/>
      </w:r>
    </w:p>
  </w:footnote>
  <w:footnote w:type="continuationSeparator" w:id="0">
    <w:p w14:paraId="5F8C4FC3" w14:textId="77777777" w:rsidR="00E0064B" w:rsidRDefault="00E00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7CD"/>
    <w:multiLevelType w:val="hybridMultilevel"/>
    <w:tmpl w:val="59A2145A"/>
    <w:lvl w:ilvl="0" w:tplc="BE7E5B3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3F1295E"/>
    <w:multiLevelType w:val="hybridMultilevel"/>
    <w:tmpl w:val="025488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6C3681F"/>
    <w:multiLevelType w:val="hybridMultilevel"/>
    <w:tmpl w:val="2334E734"/>
    <w:lvl w:ilvl="0" w:tplc="7714B6E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8837CF2"/>
    <w:multiLevelType w:val="hybridMultilevel"/>
    <w:tmpl w:val="B314A396"/>
    <w:lvl w:ilvl="0" w:tplc="2C4CA5A8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AD17AD"/>
    <w:multiLevelType w:val="hybridMultilevel"/>
    <w:tmpl w:val="DC100F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7C11DE9"/>
    <w:multiLevelType w:val="hybridMultilevel"/>
    <w:tmpl w:val="7B944C5A"/>
    <w:lvl w:ilvl="0" w:tplc="6946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4D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E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4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1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5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2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73812"/>
    <w:multiLevelType w:val="hybridMultilevel"/>
    <w:tmpl w:val="608C6560"/>
    <w:lvl w:ilvl="0" w:tplc="9764458C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7" w15:restartNumberingAfterBreak="0">
    <w:nsid w:val="59CF2CBE"/>
    <w:multiLevelType w:val="hybridMultilevel"/>
    <w:tmpl w:val="FDA8A29E"/>
    <w:lvl w:ilvl="0" w:tplc="1C3EEABE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8" w15:restartNumberingAfterBreak="0">
    <w:nsid w:val="5CA3313F"/>
    <w:multiLevelType w:val="multilevel"/>
    <w:tmpl w:val="12E0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516220"/>
    <w:multiLevelType w:val="hybridMultilevel"/>
    <w:tmpl w:val="DD08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6109468">
    <w:abstractNumId w:val="5"/>
  </w:num>
  <w:num w:numId="2" w16cid:durableId="645282766">
    <w:abstractNumId w:val="0"/>
  </w:num>
  <w:num w:numId="3" w16cid:durableId="863061274">
    <w:abstractNumId w:val="1"/>
  </w:num>
  <w:num w:numId="4" w16cid:durableId="873541722">
    <w:abstractNumId w:val="6"/>
  </w:num>
  <w:num w:numId="5" w16cid:durableId="1340697502">
    <w:abstractNumId w:val="2"/>
  </w:num>
  <w:num w:numId="6" w16cid:durableId="1968851440">
    <w:abstractNumId w:val="4"/>
  </w:num>
  <w:num w:numId="7" w16cid:durableId="2120485598">
    <w:abstractNumId w:val="9"/>
  </w:num>
  <w:num w:numId="8" w16cid:durableId="885141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250026">
    <w:abstractNumId w:val="7"/>
  </w:num>
  <w:num w:numId="11" w16cid:durableId="552735909">
    <w:abstractNumId w:val="3"/>
  </w:num>
  <w:num w:numId="12" w16cid:durableId="404767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B"/>
    <w:rsid w:val="00003132"/>
    <w:rsid w:val="00031BC2"/>
    <w:rsid w:val="0003441E"/>
    <w:rsid w:val="000368C1"/>
    <w:rsid w:val="000424F0"/>
    <w:rsid w:val="000513E2"/>
    <w:rsid w:val="00052B5B"/>
    <w:rsid w:val="000544ED"/>
    <w:rsid w:val="000546D8"/>
    <w:rsid w:val="0007050C"/>
    <w:rsid w:val="00070ABA"/>
    <w:rsid w:val="0007273E"/>
    <w:rsid w:val="00092639"/>
    <w:rsid w:val="00092DDE"/>
    <w:rsid w:val="00096511"/>
    <w:rsid w:val="000979F0"/>
    <w:rsid w:val="000A0FAB"/>
    <w:rsid w:val="000A3014"/>
    <w:rsid w:val="000B109E"/>
    <w:rsid w:val="000B742D"/>
    <w:rsid w:val="000C3C8D"/>
    <w:rsid w:val="000C4158"/>
    <w:rsid w:val="000D0219"/>
    <w:rsid w:val="000D536F"/>
    <w:rsid w:val="000D5AC7"/>
    <w:rsid w:val="000E038E"/>
    <w:rsid w:val="000E1B1D"/>
    <w:rsid w:val="000E5A56"/>
    <w:rsid w:val="000F4DB2"/>
    <w:rsid w:val="00117212"/>
    <w:rsid w:val="00122072"/>
    <w:rsid w:val="0012341F"/>
    <w:rsid w:val="001308CC"/>
    <w:rsid w:val="00134DB9"/>
    <w:rsid w:val="0014107B"/>
    <w:rsid w:val="0014215E"/>
    <w:rsid w:val="00155969"/>
    <w:rsid w:val="00166BC5"/>
    <w:rsid w:val="001760D1"/>
    <w:rsid w:val="00193247"/>
    <w:rsid w:val="0019696E"/>
    <w:rsid w:val="001B3D1E"/>
    <w:rsid w:val="001C7059"/>
    <w:rsid w:val="001D3D08"/>
    <w:rsid w:val="001D48E0"/>
    <w:rsid w:val="001E44B1"/>
    <w:rsid w:val="001F15C4"/>
    <w:rsid w:val="001F4E61"/>
    <w:rsid w:val="002162D6"/>
    <w:rsid w:val="00221ACE"/>
    <w:rsid w:val="00226D3D"/>
    <w:rsid w:val="00251C5F"/>
    <w:rsid w:val="00254B69"/>
    <w:rsid w:val="00264BAE"/>
    <w:rsid w:val="0026754A"/>
    <w:rsid w:val="00272A2D"/>
    <w:rsid w:val="00272FF9"/>
    <w:rsid w:val="00293B44"/>
    <w:rsid w:val="002A12D2"/>
    <w:rsid w:val="002A6523"/>
    <w:rsid w:val="002B2A80"/>
    <w:rsid w:val="002B35BE"/>
    <w:rsid w:val="0031674D"/>
    <w:rsid w:val="0031755B"/>
    <w:rsid w:val="00333608"/>
    <w:rsid w:val="00337750"/>
    <w:rsid w:val="003449CF"/>
    <w:rsid w:val="003467FB"/>
    <w:rsid w:val="00346D72"/>
    <w:rsid w:val="00361802"/>
    <w:rsid w:val="00365149"/>
    <w:rsid w:val="0038028E"/>
    <w:rsid w:val="003860AD"/>
    <w:rsid w:val="003A0B80"/>
    <w:rsid w:val="003C38BF"/>
    <w:rsid w:val="003C7E50"/>
    <w:rsid w:val="003E0574"/>
    <w:rsid w:val="003E6EE3"/>
    <w:rsid w:val="003F61E3"/>
    <w:rsid w:val="00411072"/>
    <w:rsid w:val="00411250"/>
    <w:rsid w:val="004136FE"/>
    <w:rsid w:val="004373CC"/>
    <w:rsid w:val="00440CD6"/>
    <w:rsid w:val="00442333"/>
    <w:rsid w:val="00444D0E"/>
    <w:rsid w:val="00446AFD"/>
    <w:rsid w:val="00464C2C"/>
    <w:rsid w:val="00470B08"/>
    <w:rsid w:val="00471B23"/>
    <w:rsid w:val="00477DC5"/>
    <w:rsid w:val="00477F0B"/>
    <w:rsid w:val="004868EA"/>
    <w:rsid w:val="00494CC8"/>
    <w:rsid w:val="004956AD"/>
    <w:rsid w:val="004A0BD5"/>
    <w:rsid w:val="004B53EA"/>
    <w:rsid w:val="004B642B"/>
    <w:rsid w:val="004B67D1"/>
    <w:rsid w:val="004C6BF5"/>
    <w:rsid w:val="004D3A91"/>
    <w:rsid w:val="004D3D1B"/>
    <w:rsid w:val="004D53C0"/>
    <w:rsid w:val="004D580A"/>
    <w:rsid w:val="004E283E"/>
    <w:rsid w:val="004E72D8"/>
    <w:rsid w:val="004F15CE"/>
    <w:rsid w:val="004F347B"/>
    <w:rsid w:val="0050079D"/>
    <w:rsid w:val="005034C4"/>
    <w:rsid w:val="00505FCA"/>
    <w:rsid w:val="00511182"/>
    <w:rsid w:val="00516362"/>
    <w:rsid w:val="0052062A"/>
    <w:rsid w:val="0052232F"/>
    <w:rsid w:val="00527BC3"/>
    <w:rsid w:val="005309E7"/>
    <w:rsid w:val="00531CF4"/>
    <w:rsid w:val="00536B88"/>
    <w:rsid w:val="0054258C"/>
    <w:rsid w:val="00543F25"/>
    <w:rsid w:val="005440E6"/>
    <w:rsid w:val="005441E1"/>
    <w:rsid w:val="0054683B"/>
    <w:rsid w:val="00554A7F"/>
    <w:rsid w:val="00564E0B"/>
    <w:rsid w:val="00565BCF"/>
    <w:rsid w:val="00572FD0"/>
    <w:rsid w:val="00574D05"/>
    <w:rsid w:val="0057603C"/>
    <w:rsid w:val="00591BF7"/>
    <w:rsid w:val="00591F3E"/>
    <w:rsid w:val="005A1265"/>
    <w:rsid w:val="005A2FF9"/>
    <w:rsid w:val="005A324A"/>
    <w:rsid w:val="005A5030"/>
    <w:rsid w:val="005A709E"/>
    <w:rsid w:val="005B00E9"/>
    <w:rsid w:val="005D579A"/>
    <w:rsid w:val="005E0DE1"/>
    <w:rsid w:val="005E74E6"/>
    <w:rsid w:val="005E7E71"/>
    <w:rsid w:val="005F3FA0"/>
    <w:rsid w:val="0060010A"/>
    <w:rsid w:val="00604DB3"/>
    <w:rsid w:val="00607F13"/>
    <w:rsid w:val="00615478"/>
    <w:rsid w:val="006221FF"/>
    <w:rsid w:val="00623351"/>
    <w:rsid w:val="00624CD6"/>
    <w:rsid w:val="00630DCE"/>
    <w:rsid w:val="0063191C"/>
    <w:rsid w:val="00633B57"/>
    <w:rsid w:val="006343E3"/>
    <w:rsid w:val="006357F8"/>
    <w:rsid w:val="00635D3E"/>
    <w:rsid w:val="00644A21"/>
    <w:rsid w:val="006464E9"/>
    <w:rsid w:val="006470BE"/>
    <w:rsid w:val="00651C41"/>
    <w:rsid w:val="00664128"/>
    <w:rsid w:val="00665CE9"/>
    <w:rsid w:val="00673F1F"/>
    <w:rsid w:val="00694B40"/>
    <w:rsid w:val="00695F6E"/>
    <w:rsid w:val="006973A4"/>
    <w:rsid w:val="006A7913"/>
    <w:rsid w:val="006B7D74"/>
    <w:rsid w:val="006C5014"/>
    <w:rsid w:val="006C5D63"/>
    <w:rsid w:val="006D122B"/>
    <w:rsid w:val="006D3CF4"/>
    <w:rsid w:val="006D4536"/>
    <w:rsid w:val="006D5792"/>
    <w:rsid w:val="006D5F4C"/>
    <w:rsid w:val="006D7FA9"/>
    <w:rsid w:val="007008CB"/>
    <w:rsid w:val="00702A1E"/>
    <w:rsid w:val="00720C13"/>
    <w:rsid w:val="00721DE2"/>
    <w:rsid w:val="007521BE"/>
    <w:rsid w:val="00753B2E"/>
    <w:rsid w:val="00764E68"/>
    <w:rsid w:val="00765D77"/>
    <w:rsid w:val="0077293A"/>
    <w:rsid w:val="00794973"/>
    <w:rsid w:val="007A5357"/>
    <w:rsid w:val="007B645B"/>
    <w:rsid w:val="007C7408"/>
    <w:rsid w:val="007D5D39"/>
    <w:rsid w:val="007E4CF9"/>
    <w:rsid w:val="007E772E"/>
    <w:rsid w:val="007E78AD"/>
    <w:rsid w:val="007F3180"/>
    <w:rsid w:val="007F6BE0"/>
    <w:rsid w:val="008019D1"/>
    <w:rsid w:val="00810BF0"/>
    <w:rsid w:val="00825EAE"/>
    <w:rsid w:val="008321E1"/>
    <w:rsid w:val="00833240"/>
    <w:rsid w:val="00847144"/>
    <w:rsid w:val="0085551B"/>
    <w:rsid w:val="00860354"/>
    <w:rsid w:val="00864BB2"/>
    <w:rsid w:val="008661E5"/>
    <w:rsid w:val="0086725B"/>
    <w:rsid w:val="0089013C"/>
    <w:rsid w:val="00895A1D"/>
    <w:rsid w:val="00895E16"/>
    <w:rsid w:val="008A24FF"/>
    <w:rsid w:val="008A7659"/>
    <w:rsid w:val="008B1178"/>
    <w:rsid w:val="008C2754"/>
    <w:rsid w:val="008C7201"/>
    <w:rsid w:val="008D11F7"/>
    <w:rsid w:val="008D261F"/>
    <w:rsid w:val="008D44FB"/>
    <w:rsid w:val="008E321F"/>
    <w:rsid w:val="008E539F"/>
    <w:rsid w:val="008E5E67"/>
    <w:rsid w:val="00910755"/>
    <w:rsid w:val="00911DD6"/>
    <w:rsid w:val="00921F4A"/>
    <w:rsid w:val="00925A36"/>
    <w:rsid w:val="00927599"/>
    <w:rsid w:val="00934E45"/>
    <w:rsid w:val="009400EB"/>
    <w:rsid w:val="00955EBE"/>
    <w:rsid w:val="00965718"/>
    <w:rsid w:val="009678E6"/>
    <w:rsid w:val="00970326"/>
    <w:rsid w:val="00977F9D"/>
    <w:rsid w:val="009936CC"/>
    <w:rsid w:val="009A6BD1"/>
    <w:rsid w:val="009B037C"/>
    <w:rsid w:val="009C0B46"/>
    <w:rsid w:val="009D2CCE"/>
    <w:rsid w:val="009D2F00"/>
    <w:rsid w:val="009D3330"/>
    <w:rsid w:val="009D3D80"/>
    <w:rsid w:val="009D7386"/>
    <w:rsid w:val="009E45FD"/>
    <w:rsid w:val="009F5332"/>
    <w:rsid w:val="00A03A25"/>
    <w:rsid w:val="00A1153A"/>
    <w:rsid w:val="00A1401D"/>
    <w:rsid w:val="00A4470F"/>
    <w:rsid w:val="00A917BB"/>
    <w:rsid w:val="00A94536"/>
    <w:rsid w:val="00AB0808"/>
    <w:rsid w:val="00AB5EFF"/>
    <w:rsid w:val="00AB6F2F"/>
    <w:rsid w:val="00AC43A3"/>
    <w:rsid w:val="00AD0806"/>
    <w:rsid w:val="00AE6356"/>
    <w:rsid w:val="00AF2502"/>
    <w:rsid w:val="00AF2F2F"/>
    <w:rsid w:val="00B002DD"/>
    <w:rsid w:val="00B12C4B"/>
    <w:rsid w:val="00B131AA"/>
    <w:rsid w:val="00B25AEC"/>
    <w:rsid w:val="00B26AFE"/>
    <w:rsid w:val="00B3019D"/>
    <w:rsid w:val="00B31573"/>
    <w:rsid w:val="00B3452B"/>
    <w:rsid w:val="00B36619"/>
    <w:rsid w:val="00B5125A"/>
    <w:rsid w:val="00B535A0"/>
    <w:rsid w:val="00B5624A"/>
    <w:rsid w:val="00B63A30"/>
    <w:rsid w:val="00B76F3F"/>
    <w:rsid w:val="00BA2203"/>
    <w:rsid w:val="00BA6BD7"/>
    <w:rsid w:val="00BB2F75"/>
    <w:rsid w:val="00BB47EA"/>
    <w:rsid w:val="00BC4329"/>
    <w:rsid w:val="00BC5C20"/>
    <w:rsid w:val="00BD3A75"/>
    <w:rsid w:val="00BD4C60"/>
    <w:rsid w:val="00BD6A02"/>
    <w:rsid w:val="00BD6E63"/>
    <w:rsid w:val="00C1005B"/>
    <w:rsid w:val="00C1075C"/>
    <w:rsid w:val="00C171B3"/>
    <w:rsid w:val="00C177CB"/>
    <w:rsid w:val="00C211E5"/>
    <w:rsid w:val="00C25C4C"/>
    <w:rsid w:val="00C4032E"/>
    <w:rsid w:val="00C413CD"/>
    <w:rsid w:val="00C41BCA"/>
    <w:rsid w:val="00C51824"/>
    <w:rsid w:val="00C5268E"/>
    <w:rsid w:val="00C75066"/>
    <w:rsid w:val="00C80806"/>
    <w:rsid w:val="00C80C4F"/>
    <w:rsid w:val="00C80EA6"/>
    <w:rsid w:val="00C84673"/>
    <w:rsid w:val="00CA0186"/>
    <w:rsid w:val="00CB4B18"/>
    <w:rsid w:val="00CD7DA9"/>
    <w:rsid w:val="00CE0EDA"/>
    <w:rsid w:val="00CF0B9D"/>
    <w:rsid w:val="00D0062F"/>
    <w:rsid w:val="00D016FC"/>
    <w:rsid w:val="00D0379C"/>
    <w:rsid w:val="00D114F1"/>
    <w:rsid w:val="00D15110"/>
    <w:rsid w:val="00D24765"/>
    <w:rsid w:val="00D35D43"/>
    <w:rsid w:val="00D37643"/>
    <w:rsid w:val="00D541FE"/>
    <w:rsid w:val="00D56836"/>
    <w:rsid w:val="00D80801"/>
    <w:rsid w:val="00D86B08"/>
    <w:rsid w:val="00D909A3"/>
    <w:rsid w:val="00DA0EEE"/>
    <w:rsid w:val="00DA2D81"/>
    <w:rsid w:val="00DB141C"/>
    <w:rsid w:val="00DB1510"/>
    <w:rsid w:val="00DD2AA8"/>
    <w:rsid w:val="00DD5680"/>
    <w:rsid w:val="00DD5E07"/>
    <w:rsid w:val="00DE285C"/>
    <w:rsid w:val="00DE5AF8"/>
    <w:rsid w:val="00E0064B"/>
    <w:rsid w:val="00E0099D"/>
    <w:rsid w:val="00E02C16"/>
    <w:rsid w:val="00E06691"/>
    <w:rsid w:val="00E14471"/>
    <w:rsid w:val="00E1710D"/>
    <w:rsid w:val="00E20AFF"/>
    <w:rsid w:val="00E32D13"/>
    <w:rsid w:val="00E3522C"/>
    <w:rsid w:val="00E36743"/>
    <w:rsid w:val="00E3708E"/>
    <w:rsid w:val="00E442B9"/>
    <w:rsid w:val="00E53F47"/>
    <w:rsid w:val="00E55A10"/>
    <w:rsid w:val="00E73D2B"/>
    <w:rsid w:val="00E7762E"/>
    <w:rsid w:val="00E77635"/>
    <w:rsid w:val="00E90283"/>
    <w:rsid w:val="00EB6B38"/>
    <w:rsid w:val="00EB7127"/>
    <w:rsid w:val="00EC269E"/>
    <w:rsid w:val="00EC3F8A"/>
    <w:rsid w:val="00EC47E5"/>
    <w:rsid w:val="00ED1887"/>
    <w:rsid w:val="00ED2FCB"/>
    <w:rsid w:val="00ED676C"/>
    <w:rsid w:val="00EF56AD"/>
    <w:rsid w:val="00F138E6"/>
    <w:rsid w:val="00F2426E"/>
    <w:rsid w:val="00F25851"/>
    <w:rsid w:val="00F2597A"/>
    <w:rsid w:val="00F45E79"/>
    <w:rsid w:val="00F523FA"/>
    <w:rsid w:val="00F539DB"/>
    <w:rsid w:val="00F6552B"/>
    <w:rsid w:val="00F70258"/>
    <w:rsid w:val="00F7053B"/>
    <w:rsid w:val="00F71401"/>
    <w:rsid w:val="00F8646B"/>
    <w:rsid w:val="00FA6948"/>
    <w:rsid w:val="00FB030E"/>
    <w:rsid w:val="00FB2CEE"/>
    <w:rsid w:val="00FB3DDE"/>
    <w:rsid w:val="00FD2A24"/>
    <w:rsid w:val="00FD3736"/>
    <w:rsid w:val="00FD41D8"/>
    <w:rsid w:val="00FD4432"/>
    <w:rsid w:val="00FD68AC"/>
    <w:rsid w:val="00FE182D"/>
    <w:rsid w:val="00FE357A"/>
    <w:rsid w:val="00FF0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2ED6"/>
  <w15:docId w15:val="{7F694656-B89C-4EDF-8B0B-FC116F3A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15E"/>
  </w:style>
  <w:style w:type="paragraph" w:styleId="1">
    <w:name w:val="heading 1"/>
    <w:basedOn w:val="a"/>
    <w:next w:val="a"/>
    <w:link w:val="10"/>
    <w:uiPriority w:val="9"/>
    <w:qFormat/>
    <w:rsid w:val="0091075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075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075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075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075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075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1075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1075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1075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75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075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075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075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075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075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075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075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075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99"/>
    <w:qFormat/>
    <w:rsid w:val="0091075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10755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91075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1075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1075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075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075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107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10755"/>
    <w:rPr>
      <w:i/>
    </w:rPr>
  </w:style>
  <w:style w:type="paragraph" w:styleId="ab">
    <w:name w:val="header"/>
    <w:basedOn w:val="a"/>
    <w:link w:val="ac"/>
    <w:uiPriority w:val="99"/>
    <w:unhideWhenUsed/>
    <w:rsid w:val="009107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10755"/>
  </w:style>
  <w:style w:type="paragraph" w:styleId="ad">
    <w:name w:val="footer"/>
    <w:basedOn w:val="a"/>
    <w:link w:val="ae"/>
    <w:uiPriority w:val="99"/>
    <w:unhideWhenUsed/>
    <w:rsid w:val="009107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10755"/>
  </w:style>
  <w:style w:type="paragraph" w:styleId="af">
    <w:name w:val="caption"/>
    <w:basedOn w:val="a"/>
    <w:next w:val="a"/>
    <w:uiPriority w:val="35"/>
    <w:semiHidden/>
    <w:unhideWhenUsed/>
    <w:qFormat/>
    <w:rsid w:val="00910755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10755"/>
  </w:style>
  <w:style w:type="table" w:customStyle="1" w:styleId="TableGridLight">
    <w:name w:val="Table Grid Light"/>
    <w:basedOn w:val="a1"/>
    <w:uiPriority w:val="59"/>
    <w:rsid w:val="0091075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075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075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07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075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10755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sid w:val="0091075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10755"/>
    <w:rPr>
      <w:sz w:val="20"/>
    </w:rPr>
  </w:style>
  <w:style w:type="character" w:styleId="af2">
    <w:name w:val="endnote reference"/>
    <w:basedOn w:val="a0"/>
    <w:uiPriority w:val="99"/>
    <w:semiHidden/>
    <w:unhideWhenUsed/>
    <w:rsid w:val="0091075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0755"/>
    <w:pPr>
      <w:spacing w:after="57"/>
    </w:pPr>
  </w:style>
  <w:style w:type="paragraph" w:styleId="23">
    <w:name w:val="toc 2"/>
    <w:basedOn w:val="a"/>
    <w:next w:val="a"/>
    <w:uiPriority w:val="39"/>
    <w:unhideWhenUsed/>
    <w:rsid w:val="0091075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075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075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075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075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075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075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0755"/>
    <w:pPr>
      <w:spacing w:after="57"/>
      <w:ind w:left="2268"/>
    </w:pPr>
  </w:style>
  <w:style w:type="paragraph" w:styleId="af3">
    <w:name w:val="TOC Heading"/>
    <w:uiPriority w:val="39"/>
    <w:unhideWhenUsed/>
    <w:rsid w:val="00910755"/>
  </w:style>
  <w:style w:type="paragraph" w:styleId="af4">
    <w:name w:val="table of figures"/>
    <w:basedOn w:val="a"/>
    <w:next w:val="a"/>
    <w:uiPriority w:val="99"/>
    <w:unhideWhenUsed/>
    <w:rsid w:val="00910755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91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0755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99"/>
    <w:qFormat/>
    <w:rsid w:val="00910755"/>
    <w:pPr>
      <w:ind w:left="720"/>
      <w:contextualSpacing/>
    </w:pPr>
  </w:style>
  <w:style w:type="character" w:styleId="af8">
    <w:name w:val="Placeholder Text"/>
    <w:basedOn w:val="a0"/>
    <w:uiPriority w:val="99"/>
    <w:semiHidden/>
    <w:rsid w:val="00910755"/>
    <w:rPr>
      <w:color w:val="808080"/>
    </w:rPr>
  </w:style>
  <w:style w:type="paragraph" w:customStyle="1" w:styleId="Default">
    <w:name w:val="Default"/>
    <w:rsid w:val="0091075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910755"/>
    <w:rPr>
      <w:color w:val="0000FF" w:themeColor="hyperlink"/>
      <w:u w:val="single"/>
    </w:rPr>
  </w:style>
  <w:style w:type="table" w:styleId="afa">
    <w:name w:val="Table Grid"/>
    <w:basedOn w:val="a1"/>
    <w:uiPriority w:val="99"/>
    <w:rsid w:val="009107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91075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910755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910755"/>
    <w:rPr>
      <w:vertAlign w:val="superscript"/>
    </w:rPr>
  </w:style>
  <w:style w:type="character" w:customStyle="1" w:styleId="ezkurwreuab5ozgtqnkl">
    <w:name w:val="ezkurwreuab5ozgtqnkl"/>
    <w:basedOn w:val="a0"/>
    <w:rsid w:val="00910755"/>
  </w:style>
  <w:style w:type="character" w:customStyle="1" w:styleId="13">
    <w:name w:val="Неразрешенное упоминание1"/>
    <w:basedOn w:val="a0"/>
    <w:uiPriority w:val="99"/>
    <w:semiHidden/>
    <w:unhideWhenUsed/>
    <w:rsid w:val="00810BF0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FD3736"/>
    <w:rPr>
      <w:color w:val="800080" w:themeColor="followedHyperlink"/>
      <w:u w:val="single"/>
    </w:rPr>
  </w:style>
  <w:style w:type="character" w:customStyle="1" w:styleId="a4">
    <w:name w:val="Без интервала Знак"/>
    <w:link w:val="a3"/>
    <w:uiPriority w:val="99"/>
    <w:locked/>
    <w:rsid w:val="00F523FA"/>
  </w:style>
  <w:style w:type="character" w:styleId="aff">
    <w:name w:val="Emphasis"/>
    <w:basedOn w:val="a0"/>
    <w:uiPriority w:val="99"/>
    <w:qFormat/>
    <w:rsid w:val="00F523FA"/>
    <w:rPr>
      <w:rFonts w:ascii="Times New Roman" w:hAnsi="Times New Roman" w:cs="Times New Roman"/>
      <w:spacing w:val="0"/>
      <w:w w:val="100"/>
      <w:position w:val="0"/>
      <w:sz w:val="28"/>
      <w:vertAlign w:val="baseline"/>
    </w:rPr>
  </w:style>
  <w:style w:type="paragraph" w:customStyle="1" w:styleId="24">
    <w:name w:val="Стиль2"/>
    <w:basedOn w:val="a3"/>
    <w:link w:val="25"/>
    <w:uiPriority w:val="99"/>
    <w:rsid w:val="00F523FA"/>
    <w:pPr>
      <w:spacing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5">
    <w:name w:val="Стиль2 Знак"/>
    <w:link w:val="24"/>
    <w:uiPriority w:val="99"/>
    <w:locked/>
    <w:rsid w:val="00F523FA"/>
    <w:rPr>
      <w:rFonts w:ascii="Times New Roman" w:eastAsia="Calibri" w:hAnsi="Times New Roman" w:cs="Times New Roman"/>
      <w:sz w:val="28"/>
      <w:szCs w:val="20"/>
    </w:rPr>
  </w:style>
  <w:style w:type="character" w:customStyle="1" w:styleId="14">
    <w:name w:val="Стиль1 Знак"/>
    <w:link w:val="15"/>
    <w:uiPriority w:val="99"/>
    <w:locked/>
    <w:rsid w:val="00F523FA"/>
    <w:rPr>
      <w:rFonts w:ascii="Times New Roman" w:hAnsi="Times New Roman"/>
      <w:sz w:val="28"/>
    </w:rPr>
  </w:style>
  <w:style w:type="paragraph" w:customStyle="1" w:styleId="15">
    <w:name w:val="Стиль1"/>
    <w:basedOn w:val="a3"/>
    <w:link w:val="14"/>
    <w:uiPriority w:val="99"/>
    <w:rsid w:val="00F523FA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33">
    <w:name w:val="Стиль3 Знак"/>
    <w:link w:val="34"/>
    <w:uiPriority w:val="99"/>
    <w:locked/>
    <w:rsid w:val="00F523FA"/>
    <w:rPr>
      <w:rFonts w:ascii="Times New Roman" w:hAnsi="Times New Roman"/>
      <w:sz w:val="28"/>
    </w:rPr>
  </w:style>
  <w:style w:type="paragraph" w:customStyle="1" w:styleId="34">
    <w:name w:val="Стиль3"/>
    <w:basedOn w:val="a"/>
    <w:link w:val="33"/>
    <w:uiPriority w:val="99"/>
    <w:rsid w:val="00F523FA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rsid w:val="00F5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52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2"/>
    <w:uiPriority w:val="99"/>
    <w:rsid w:val="00F523F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F52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uiPriority w:val="99"/>
    <w:rsid w:val="00F523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jlqj4bchmk0b">
    <w:name w:val="jlqj4b chmk0b"/>
    <w:uiPriority w:val="99"/>
    <w:rsid w:val="00F523FA"/>
  </w:style>
  <w:style w:type="character" w:customStyle="1" w:styleId="jlqj4bchmk0bc1n51c">
    <w:name w:val="jlqj4b chmk0b c1n51c"/>
    <w:uiPriority w:val="99"/>
    <w:rsid w:val="00F523FA"/>
    <w:rPr>
      <w:rFonts w:ascii="Times New Roman" w:hAnsi="Times New Roman"/>
    </w:rPr>
  </w:style>
  <w:style w:type="character" w:customStyle="1" w:styleId="name">
    <w:name w:val="name"/>
    <w:uiPriority w:val="99"/>
    <w:rsid w:val="00F523FA"/>
  </w:style>
  <w:style w:type="paragraph" w:customStyle="1" w:styleId="xl65">
    <w:name w:val="xl65"/>
    <w:basedOn w:val="a"/>
    <w:uiPriority w:val="99"/>
    <w:rsid w:val="00F5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F523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F523F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F5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F523F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F5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F52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F523F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F523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F523F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txt">
    <w:name w:val="sp_txt"/>
    <w:basedOn w:val="a0"/>
    <w:uiPriority w:val="99"/>
    <w:rsid w:val="00F523FA"/>
    <w:rPr>
      <w:rFonts w:cs="Times New Roman"/>
    </w:rPr>
  </w:style>
  <w:style w:type="character" w:customStyle="1" w:styleId="tslstrong">
    <w:name w:val="tsl_strong"/>
    <w:basedOn w:val="a0"/>
    <w:uiPriority w:val="99"/>
    <w:rsid w:val="00F523FA"/>
    <w:rPr>
      <w:rFonts w:cs="Times New Roman"/>
    </w:rPr>
  </w:style>
  <w:style w:type="character" w:customStyle="1" w:styleId="rynqvb">
    <w:name w:val="rynqvb"/>
    <w:basedOn w:val="a0"/>
    <w:rsid w:val="00F523FA"/>
    <w:rPr>
      <w:rFonts w:cs="Times New Roman"/>
    </w:rPr>
  </w:style>
  <w:style w:type="character" w:customStyle="1" w:styleId="martowner">
    <w:name w:val="martowner"/>
    <w:basedOn w:val="a0"/>
    <w:uiPriority w:val="99"/>
    <w:rsid w:val="00F523FA"/>
    <w:rPr>
      <w:rFonts w:cs="Times New Roman"/>
    </w:rPr>
  </w:style>
  <w:style w:type="character" w:customStyle="1" w:styleId="ygtvlabel">
    <w:name w:val="ygtvlabel"/>
    <w:basedOn w:val="a0"/>
    <w:uiPriority w:val="99"/>
    <w:rsid w:val="00F523FA"/>
    <w:rPr>
      <w:rFonts w:cs="Times New Roman"/>
    </w:rPr>
  </w:style>
  <w:style w:type="character" w:customStyle="1" w:styleId="martname">
    <w:name w:val="martname"/>
    <w:basedOn w:val="a0"/>
    <w:uiPriority w:val="99"/>
    <w:rsid w:val="00F523FA"/>
    <w:rPr>
      <w:rFonts w:cs="Times New Roman"/>
    </w:rPr>
  </w:style>
  <w:style w:type="character" w:customStyle="1" w:styleId="organictextcontentspan">
    <w:name w:val="organictextcontentspan"/>
    <w:basedOn w:val="a0"/>
    <w:rsid w:val="00F523FA"/>
  </w:style>
  <w:style w:type="character" w:customStyle="1" w:styleId="26">
    <w:name w:val="Неразрешенное упоминание2"/>
    <w:basedOn w:val="a0"/>
    <w:uiPriority w:val="99"/>
    <w:semiHidden/>
    <w:unhideWhenUsed/>
    <w:rsid w:val="0054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ynhvz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ibrary.ru/yswnn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8287/2223-9537-2018-8-4-605-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1242-238F-47C1-9D75-9AF0EA86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Исследователь</dc:creator>
  <cp:lastModifiedBy>aleksa-agent@mail.ru</cp:lastModifiedBy>
  <cp:revision>5</cp:revision>
  <dcterms:created xsi:type="dcterms:W3CDTF">2026-03-31T11:58:00Z</dcterms:created>
  <dcterms:modified xsi:type="dcterms:W3CDTF">2026-03-31T12:34:00Z</dcterms:modified>
</cp:coreProperties>
</file>