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7ADD" w14:textId="7850AD03" w:rsidR="00BE69FE" w:rsidRPr="002D5AC4" w:rsidRDefault="00BE69FE" w:rsidP="001313B1">
      <w:pPr>
        <w:contextualSpacing/>
        <w:jc w:val="center"/>
        <w:rPr>
          <w:b/>
          <w:bCs/>
        </w:rPr>
      </w:pPr>
      <w:r w:rsidRPr="002D5AC4">
        <w:rPr>
          <w:b/>
          <w:bCs/>
        </w:rPr>
        <w:t>СПИСОК ИСТОЧНИКОВ</w:t>
      </w:r>
    </w:p>
    <w:p w14:paraId="5C6DB8A0" w14:textId="77777777" w:rsidR="00714D18" w:rsidRPr="00484206" w:rsidRDefault="00714D18" w:rsidP="00BE69FE">
      <w:pPr>
        <w:spacing w:before="400" w:after="400"/>
        <w:contextualSpacing/>
        <w:jc w:val="center"/>
        <w:rPr>
          <w:b/>
          <w:bCs/>
          <w:sz w:val="24"/>
          <w:szCs w:val="24"/>
        </w:rPr>
      </w:pPr>
    </w:p>
    <w:p w14:paraId="1C7C6C23" w14:textId="642E3771" w:rsidR="00814068" w:rsidRPr="00A36427" w:rsidRDefault="00814068" w:rsidP="00814068">
      <w:pPr>
        <w:numPr>
          <w:ilvl w:val="0"/>
          <w:numId w:val="2"/>
        </w:numPr>
        <w:contextualSpacing/>
        <w:jc w:val="both"/>
      </w:pPr>
      <w:bookmarkStart w:id="0" w:name="_Ref222598917"/>
      <w:bookmarkStart w:id="1" w:name="_Ref222075441"/>
      <w:bookmarkStart w:id="2" w:name="_Ref222074688"/>
      <w:r w:rsidRPr="00A36427">
        <w:t>Жданов А. А. Определение понятия оперативно-</w:t>
      </w:r>
      <w:r w:rsidR="00F238D6" w:rsidRPr="00A36427">
        <w:t>розыск</w:t>
      </w:r>
      <w:r w:rsidRPr="00A36427">
        <w:t>ного сопровождения расследования преступлений // Научный вестник Омской академии МВД России. 2012. № 2</w:t>
      </w:r>
      <w:r w:rsidR="00A36427">
        <w:t xml:space="preserve"> (</w:t>
      </w:r>
      <w:r w:rsidRPr="00A36427">
        <w:t>45). С. 66</w:t>
      </w:r>
      <w:r w:rsidR="00A36427">
        <w:t>–</w:t>
      </w:r>
      <w:r w:rsidRPr="00A36427">
        <w:t>70. EDN PCKBXX.</w:t>
      </w:r>
      <w:bookmarkEnd w:id="0"/>
      <w:r w:rsidRPr="00A36427">
        <w:t xml:space="preserve"> </w:t>
      </w:r>
    </w:p>
    <w:p w14:paraId="572EB2AF" w14:textId="32CB474A" w:rsidR="00C1260B" w:rsidRPr="00A36427" w:rsidRDefault="00C1260B" w:rsidP="00C1260B">
      <w:pPr>
        <w:numPr>
          <w:ilvl w:val="0"/>
          <w:numId w:val="2"/>
        </w:numPr>
        <w:contextualSpacing/>
        <w:jc w:val="both"/>
      </w:pPr>
      <w:bookmarkStart w:id="3" w:name="_Ref222598986"/>
      <w:bookmarkStart w:id="4" w:name="_Ref222075644"/>
      <w:bookmarkStart w:id="5" w:name="_Ref222074239"/>
      <w:bookmarkStart w:id="6" w:name="_Ref222088272"/>
      <w:bookmarkEnd w:id="1"/>
      <w:r w:rsidRPr="00A36427">
        <w:t>Дубоносов Е. С. К вопросу о развитии учения об оперативно-розыскном обеспечении расследования преступлений // Вестник Нижегородского университета им. Н.</w:t>
      </w:r>
      <w:r w:rsidR="00A36427">
        <w:t xml:space="preserve"> </w:t>
      </w:r>
      <w:r w:rsidRPr="00A36427">
        <w:t>И. Лобачевского. 2015. № 2-1. С. 102</w:t>
      </w:r>
      <w:r w:rsidR="00A36427">
        <w:t>–</w:t>
      </w:r>
      <w:r w:rsidRPr="00A36427">
        <w:t xml:space="preserve">105. </w:t>
      </w:r>
      <w:r w:rsidR="0090589C" w:rsidRPr="00A36427">
        <w:t>EDN TYICQZ.</w:t>
      </w:r>
    </w:p>
    <w:p w14:paraId="67AFC272" w14:textId="6A4D6A3F" w:rsidR="00814068" w:rsidRPr="00A36427" w:rsidRDefault="00814068" w:rsidP="00C1260B">
      <w:pPr>
        <w:numPr>
          <w:ilvl w:val="0"/>
          <w:numId w:val="2"/>
        </w:numPr>
        <w:contextualSpacing/>
        <w:jc w:val="both"/>
      </w:pPr>
      <w:r w:rsidRPr="00A36427">
        <w:t>Мелихов А. И. Соотношение понятий оперативно-розыскных обеспечения и сопровождения // Вестник Восточно-Сибирского института МВД России. 2020. № 4</w:t>
      </w:r>
      <w:r w:rsidR="00A36427">
        <w:t xml:space="preserve"> (</w:t>
      </w:r>
      <w:r w:rsidRPr="00A36427">
        <w:t>95). С. 178</w:t>
      </w:r>
      <w:r w:rsidR="00A36427">
        <w:t>–</w:t>
      </w:r>
      <w:r w:rsidRPr="00A36427">
        <w:t>190. DOI 10.24411/2312-3184-2020-10093.</w:t>
      </w:r>
      <w:bookmarkEnd w:id="3"/>
      <w:r w:rsidRPr="00A36427">
        <w:t xml:space="preserve"> </w:t>
      </w:r>
      <w:r w:rsidR="0090589C" w:rsidRPr="00A36427">
        <w:t>EDN KQBHOQ.</w:t>
      </w:r>
    </w:p>
    <w:p w14:paraId="5CC37AEF" w14:textId="76394260" w:rsidR="00814068" w:rsidRPr="00A36427" w:rsidRDefault="00814068" w:rsidP="00814068">
      <w:pPr>
        <w:numPr>
          <w:ilvl w:val="0"/>
          <w:numId w:val="2"/>
        </w:numPr>
        <w:contextualSpacing/>
        <w:jc w:val="both"/>
      </w:pPr>
      <w:bookmarkStart w:id="7" w:name="_Ref222598994"/>
      <w:r w:rsidRPr="00A36427">
        <w:t>Матюшкин Н. С. Оперативно-розыскное обеспечение судебного разбирательства уголовных дел // Актуальные проблемы пенитенциарной науки и практики. 2019. № 2</w:t>
      </w:r>
      <w:r w:rsidR="00A36427">
        <w:t xml:space="preserve"> (</w:t>
      </w:r>
      <w:r w:rsidRPr="00A36427">
        <w:t>12). С. 62</w:t>
      </w:r>
      <w:r w:rsidR="00A36427">
        <w:t>–</w:t>
      </w:r>
      <w:r w:rsidRPr="00A36427">
        <w:t>68. EDN WGMXTB.</w:t>
      </w:r>
      <w:bookmarkEnd w:id="7"/>
    </w:p>
    <w:p w14:paraId="525015C3" w14:textId="5B2FDC57" w:rsidR="00814068" w:rsidRPr="00A36427" w:rsidRDefault="00814068" w:rsidP="00814068">
      <w:pPr>
        <w:numPr>
          <w:ilvl w:val="0"/>
          <w:numId w:val="2"/>
        </w:numPr>
        <w:jc w:val="both"/>
      </w:pPr>
      <w:bookmarkStart w:id="8" w:name="_Ref222599004"/>
      <w:bookmarkStart w:id="9" w:name="_Ref222075044"/>
      <w:bookmarkStart w:id="10" w:name="_Ref222085518"/>
      <w:bookmarkEnd w:id="4"/>
      <w:bookmarkEnd w:id="5"/>
      <w:r w:rsidRPr="00A36427">
        <w:t>Александров А. С.</w:t>
      </w:r>
      <w:r w:rsidR="0090589C" w:rsidRPr="00A36427">
        <w:t>,</w:t>
      </w:r>
      <w:r w:rsidRPr="00A36427">
        <w:t xml:space="preserve"> </w:t>
      </w:r>
      <w:r w:rsidR="0090589C" w:rsidRPr="00A36427">
        <w:t xml:space="preserve">Абдуллаев Я. Д., Кухта А. А. </w:t>
      </w:r>
      <w:r w:rsidRPr="00A36427">
        <w:t xml:space="preserve">Оперативное сопровождение судебного уголовного преследования // Практическое </w:t>
      </w:r>
      <w:proofErr w:type="spellStart"/>
      <w:r w:rsidRPr="00A36427">
        <w:t>законоискусство</w:t>
      </w:r>
      <w:proofErr w:type="spellEnd"/>
      <w:r w:rsidRPr="00A36427">
        <w:t>. 2007. № 1. С. 61</w:t>
      </w:r>
      <w:r w:rsidR="00A36427">
        <w:t>–</w:t>
      </w:r>
      <w:r w:rsidRPr="00A36427">
        <w:t>70. EDN YRCDHB.</w:t>
      </w:r>
      <w:bookmarkEnd w:id="8"/>
      <w:r w:rsidRPr="00A36427">
        <w:t xml:space="preserve"> </w:t>
      </w:r>
      <w:bookmarkEnd w:id="9"/>
    </w:p>
    <w:p w14:paraId="655FCC1B" w14:textId="5DCF733B" w:rsidR="00814068" w:rsidRPr="00A36427" w:rsidRDefault="00814068" w:rsidP="00814068">
      <w:pPr>
        <w:numPr>
          <w:ilvl w:val="0"/>
          <w:numId w:val="2"/>
        </w:numPr>
        <w:contextualSpacing/>
        <w:jc w:val="both"/>
      </w:pPr>
      <w:bookmarkStart w:id="11" w:name="_Ref222599026"/>
      <w:bookmarkEnd w:id="10"/>
      <w:r w:rsidRPr="00A36427">
        <w:t>Пашкеева Р. Р.</w:t>
      </w:r>
      <w:r w:rsidR="0090589C" w:rsidRPr="00A36427">
        <w:t>,</w:t>
      </w:r>
      <w:r w:rsidRPr="00A36427">
        <w:t xml:space="preserve"> </w:t>
      </w:r>
      <w:proofErr w:type="spellStart"/>
      <w:r w:rsidR="0090589C" w:rsidRPr="00A36427">
        <w:t>Шмарев</w:t>
      </w:r>
      <w:proofErr w:type="spellEnd"/>
      <w:r w:rsidR="0090589C" w:rsidRPr="00A36427">
        <w:t xml:space="preserve"> А. И. </w:t>
      </w:r>
      <w:r w:rsidRPr="00A36427">
        <w:t>Причины вынесения коллегиями присяжных заседателей оправдательных вердиктов</w:t>
      </w:r>
      <w:r w:rsidR="00A36427">
        <w:t xml:space="preserve"> (</w:t>
      </w:r>
      <w:r w:rsidRPr="00A36427">
        <w:t>на примере судебной практики судов Удмуртской Республики) // Вестник Удмуртского университета. Серия Экономика и право. 2020. Т. 30, № 3. С. 418</w:t>
      </w:r>
      <w:r w:rsidR="00A36427">
        <w:t>–</w:t>
      </w:r>
      <w:r w:rsidRPr="00A36427">
        <w:t>423. DOI 10.35634/2412-9593-2020-30-3-418-423.</w:t>
      </w:r>
      <w:bookmarkEnd w:id="11"/>
      <w:r w:rsidR="0090589C" w:rsidRPr="00A36427">
        <w:t xml:space="preserve"> EDN RFYCKN.</w:t>
      </w:r>
    </w:p>
    <w:p w14:paraId="272601B9" w14:textId="48B8F393" w:rsidR="00814068" w:rsidRPr="00A36427" w:rsidRDefault="00814068" w:rsidP="00814068">
      <w:pPr>
        <w:numPr>
          <w:ilvl w:val="0"/>
          <w:numId w:val="2"/>
        </w:numPr>
        <w:spacing w:after="120"/>
        <w:contextualSpacing/>
        <w:jc w:val="both"/>
      </w:pPr>
      <w:bookmarkStart w:id="12" w:name="_Ref222599059"/>
      <w:bookmarkStart w:id="13" w:name="_Ref222075095"/>
      <w:bookmarkStart w:id="14" w:name="_Ref222176962"/>
      <w:bookmarkEnd w:id="2"/>
      <w:bookmarkEnd w:id="6"/>
      <w:r w:rsidRPr="00A36427">
        <w:t>Шахматов А. В.</w:t>
      </w:r>
      <w:r w:rsidR="0090589C" w:rsidRPr="00A36427">
        <w:t>,</w:t>
      </w:r>
      <w:r w:rsidRPr="00A36427">
        <w:t xml:space="preserve"> </w:t>
      </w:r>
      <w:r w:rsidR="00121DAB" w:rsidRPr="00A36427">
        <w:t xml:space="preserve">Карл А. М. </w:t>
      </w:r>
      <w:r w:rsidRPr="00A36427">
        <w:t xml:space="preserve">Некоторые проблемы применения суда присяжных в России // </w:t>
      </w:r>
      <w:proofErr w:type="spellStart"/>
      <w:r w:rsidRPr="00A36427">
        <w:t>Криминалистъ</w:t>
      </w:r>
      <w:proofErr w:type="spellEnd"/>
      <w:r w:rsidRPr="00A36427">
        <w:t>. 2018. № 2</w:t>
      </w:r>
      <w:r w:rsidR="00A36427">
        <w:t xml:space="preserve"> (</w:t>
      </w:r>
      <w:r w:rsidRPr="00A36427">
        <w:t>23). С. 69</w:t>
      </w:r>
      <w:r w:rsidR="00A36427">
        <w:t>–</w:t>
      </w:r>
      <w:r w:rsidRPr="00A36427">
        <w:t>71. EDN YATJGH</w:t>
      </w:r>
      <w:bookmarkEnd w:id="12"/>
      <w:r w:rsidR="00121DAB" w:rsidRPr="00A36427">
        <w:t>.</w:t>
      </w:r>
      <w:bookmarkEnd w:id="13"/>
    </w:p>
    <w:p w14:paraId="781CEED8" w14:textId="14727375" w:rsidR="00814068" w:rsidRPr="00A36427" w:rsidRDefault="00814068" w:rsidP="00814068">
      <w:pPr>
        <w:numPr>
          <w:ilvl w:val="0"/>
          <w:numId w:val="2"/>
        </w:numPr>
        <w:spacing w:after="120"/>
        <w:contextualSpacing/>
        <w:jc w:val="both"/>
      </w:pPr>
      <w:bookmarkStart w:id="15" w:name="_Ref222599082"/>
      <w:bookmarkStart w:id="16" w:name="_Ref222178299"/>
      <w:r w:rsidRPr="00A36427">
        <w:t>Ярцева А. В. Оперативно-розыскные мероприятия по обеспечению нейтрализации криминального противодействия на стадии судебного разбирательства // Закон и право. 2014. № 12. С. 104</w:t>
      </w:r>
      <w:r w:rsidR="00A36427">
        <w:t>–</w:t>
      </w:r>
      <w:r w:rsidRPr="00A36427">
        <w:t xml:space="preserve">107. </w:t>
      </w:r>
      <w:r w:rsidRPr="00A36427">
        <w:rPr>
          <w:lang w:val="en-US"/>
        </w:rPr>
        <w:t>EDN</w:t>
      </w:r>
      <w:r w:rsidRPr="00A36427">
        <w:t xml:space="preserve"> </w:t>
      </w:r>
      <w:r w:rsidRPr="00A36427">
        <w:rPr>
          <w:lang w:val="en-US"/>
        </w:rPr>
        <w:t>TCBUAR</w:t>
      </w:r>
      <w:r w:rsidRPr="00A36427">
        <w:t>.</w:t>
      </w:r>
      <w:bookmarkEnd w:id="15"/>
      <w:bookmarkEnd w:id="16"/>
    </w:p>
    <w:p w14:paraId="0903D01B" w14:textId="0F6DE792" w:rsidR="00814068" w:rsidRPr="00A36427" w:rsidRDefault="00814068" w:rsidP="00814068">
      <w:pPr>
        <w:numPr>
          <w:ilvl w:val="0"/>
          <w:numId w:val="2"/>
        </w:numPr>
        <w:contextualSpacing/>
        <w:jc w:val="both"/>
      </w:pPr>
      <w:bookmarkStart w:id="17" w:name="_Ref222599094"/>
      <w:bookmarkStart w:id="18" w:name="_Ref222075508"/>
      <w:bookmarkEnd w:id="14"/>
      <w:r w:rsidRPr="00A36427">
        <w:t xml:space="preserve">Титов П. М. Результаты оперативно-розыскной деятельности в уголовном процессе: краткий обзор // Криминалистика: актуальные вопросы теории и </w:t>
      </w:r>
      <w:proofErr w:type="gramStart"/>
      <w:r w:rsidRPr="00A36427">
        <w:t>практики :</w:t>
      </w:r>
      <w:proofErr w:type="gramEnd"/>
      <w:r w:rsidRPr="00A36427">
        <w:t xml:space="preserve"> </w:t>
      </w:r>
      <w:r w:rsidR="00A36427">
        <w:t>с</w:t>
      </w:r>
      <w:r w:rsidRPr="00A36427">
        <w:t>борник материалов Международной научно-практической конференции, Ростов-на-Дону, 04 мая 2023 г. Ростов-на-</w:t>
      </w:r>
      <w:proofErr w:type="gramStart"/>
      <w:r w:rsidRPr="00A36427">
        <w:t>Дону</w:t>
      </w:r>
      <w:r w:rsidR="00121DAB" w:rsidRPr="00A36427">
        <w:t xml:space="preserve"> </w:t>
      </w:r>
      <w:r w:rsidRPr="00A36427">
        <w:t>:</w:t>
      </w:r>
      <w:proofErr w:type="gramEnd"/>
      <w:r w:rsidRPr="00A36427">
        <w:t xml:space="preserve"> Ростовский юридический институт Министерства внутренних дел Российской Федерации, 2023. С. 197</w:t>
      </w:r>
      <w:r w:rsidR="00B72F90">
        <w:t>–</w:t>
      </w:r>
      <w:r w:rsidRPr="00A36427">
        <w:t>204. EDN UPDUSZ.</w:t>
      </w:r>
      <w:bookmarkEnd w:id="17"/>
    </w:p>
    <w:p w14:paraId="72534431" w14:textId="31418ADA" w:rsidR="00814068" w:rsidRPr="00A36427" w:rsidRDefault="00814068" w:rsidP="00814068">
      <w:pPr>
        <w:numPr>
          <w:ilvl w:val="0"/>
          <w:numId w:val="2"/>
        </w:numPr>
        <w:contextualSpacing/>
        <w:jc w:val="both"/>
      </w:pPr>
      <w:bookmarkStart w:id="19" w:name="_Ref222599108"/>
      <w:r w:rsidRPr="00A36427">
        <w:t>Берова Д. М. Правовое обеспечение использования результатов оперативно-розыскной деятельности: проблемы и решения // Общество и право. 2013. № 3</w:t>
      </w:r>
      <w:r w:rsidR="00A36427">
        <w:t xml:space="preserve"> (</w:t>
      </w:r>
      <w:r w:rsidRPr="00A36427">
        <w:t>45). С. 204</w:t>
      </w:r>
      <w:r w:rsidR="00B72F90">
        <w:t>–</w:t>
      </w:r>
      <w:r w:rsidRPr="00A36427">
        <w:t>208. EDN RRVMED.</w:t>
      </w:r>
      <w:bookmarkEnd w:id="19"/>
      <w:r w:rsidRPr="00A36427">
        <w:t xml:space="preserve"> </w:t>
      </w:r>
    </w:p>
    <w:p w14:paraId="50F5FA79" w14:textId="0BA33281" w:rsidR="00C00618" w:rsidRPr="00A36427" w:rsidRDefault="00C00618" w:rsidP="00C00618">
      <w:pPr>
        <w:numPr>
          <w:ilvl w:val="0"/>
          <w:numId w:val="2"/>
        </w:numPr>
        <w:spacing w:after="120"/>
        <w:contextualSpacing/>
        <w:jc w:val="both"/>
      </w:pPr>
      <w:bookmarkStart w:id="20" w:name="_Ref222072495"/>
      <w:bookmarkEnd w:id="18"/>
      <w:r w:rsidRPr="00A36427">
        <w:t>Поляков М. П. Концепция уголовно-процессуальной интерпретации результатов оперативно-</w:t>
      </w:r>
      <w:r w:rsidR="00F238D6" w:rsidRPr="00A36427">
        <w:t>розыск</w:t>
      </w:r>
      <w:r w:rsidRPr="00A36427">
        <w:t xml:space="preserve">ной деятельности как предпосылка теории их свободной доказательственной оценки // </w:t>
      </w:r>
      <w:proofErr w:type="spellStart"/>
      <w:r w:rsidRPr="00A36427">
        <w:t>Альманахъ</w:t>
      </w:r>
      <w:proofErr w:type="spellEnd"/>
      <w:r w:rsidRPr="00A36427">
        <w:t xml:space="preserve"> № 7 : сборник статей по материалам </w:t>
      </w:r>
      <w:r w:rsidR="00B72F90" w:rsidRPr="00A36427">
        <w:t xml:space="preserve">Всероссийской </w:t>
      </w:r>
      <w:r w:rsidRPr="00A36427">
        <w:t xml:space="preserve">научно-практической конференции Нижегородской школы процессуалистов, Нижний Новгород, 16 ноября </w:t>
      </w:r>
      <w:r w:rsidRPr="00A36427">
        <w:lastRenderedPageBreak/>
        <w:t>2023 г. Нижний Новгород</w:t>
      </w:r>
      <w:r w:rsidR="00121DAB" w:rsidRPr="00A36427">
        <w:t xml:space="preserve"> </w:t>
      </w:r>
      <w:r w:rsidRPr="00A36427">
        <w:t>: Нижегородская академия МВД РФ, 2024. С. 154</w:t>
      </w:r>
      <w:r w:rsidR="00B72F90">
        <w:t>–</w:t>
      </w:r>
      <w:r w:rsidRPr="00A36427">
        <w:t xml:space="preserve">164. EDN HEBPZW. </w:t>
      </w:r>
    </w:p>
    <w:p w14:paraId="6E887A85" w14:textId="22E511B2" w:rsidR="00814068" w:rsidRPr="00A36427" w:rsidRDefault="00814068" w:rsidP="00C00618">
      <w:pPr>
        <w:numPr>
          <w:ilvl w:val="0"/>
          <w:numId w:val="2"/>
        </w:numPr>
        <w:spacing w:after="120"/>
        <w:contextualSpacing/>
        <w:jc w:val="both"/>
      </w:pPr>
      <w:r w:rsidRPr="00A36427">
        <w:t xml:space="preserve"> </w:t>
      </w:r>
      <w:bookmarkStart w:id="21" w:name="_Ref222599153"/>
      <w:bookmarkStart w:id="22" w:name="_Ref222181079"/>
      <w:bookmarkEnd w:id="20"/>
      <w:r w:rsidRPr="00A36427">
        <w:t>Волков К. А. Общественное мнение о суде присяжных и перспективах его развития // Российский судья. 2017. № 8. С. 45</w:t>
      </w:r>
      <w:r w:rsidR="00B72F90">
        <w:t>–</w:t>
      </w:r>
      <w:r w:rsidRPr="00A36427">
        <w:t xml:space="preserve">49. </w:t>
      </w:r>
      <w:r w:rsidRPr="00A36427">
        <w:rPr>
          <w:lang w:val="en-US"/>
        </w:rPr>
        <w:t>EDN</w:t>
      </w:r>
      <w:r w:rsidRPr="00A36427">
        <w:t xml:space="preserve"> </w:t>
      </w:r>
      <w:r w:rsidRPr="00A36427">
        <w:rPr>
          <w:lang w:val="en-US"/>
        </w:rPr>
        <w:t>WQVZEO</w:t>
      </w:r>
      <w:r w:rsidRPr="00A36427">
        <w:t>.</w:t>
      </w:r>
      <w:bookmarkEnd w:id="21"/>
      <w:r w:rsidRPr="00A36427">
        <w:t xml:space="preserve"> </w:t>
      </w:r>
    </w:p>
    <w:p w14:paraId="04D131D6" w14:textId="48916313" w:rsidR="00814068" w:rsidRPr="00A36427" w:rsidRDefault="00814068" w:rsidP="001C405D">
      <w:pPr>
        <w:numPr>
          <w:ilvl w:val="0"/>
          <w:numId w:val="2"/>
        </w:numPr>
        <w:jc w:val="both"/>
      </w:pPr>
      <w:bookmarkStart w:id="23" w:name="_Ref222599166"/>
      <w:r w:rsidRPr="00A36427">
        <w:t xml:space="preserve">Брусницын Л. В. Обеспечение безопасности лиц, содействующих уголовному правосудию: мировой опыт и развитие российского </w:t>
      </w:r>
      <w:proofErr w:type="gramStart"/>
      <w:r w:rsidRPr="00A36427">
        <w:t>законодательства</w:t>
      </w:r>
      <w:r w:rsidR="00B72F90">
        <w:t xml:space="preserve"> </w:t>
      </w:r>
      <w:r w:rsidRPr="00A36427">
        <w:t>:</w:t>
      </w:r>
      <w:proofErr w:type="gramEnd"/>
      <w:r w:rsidRPr="00A36427">
        <w:t xml:space="preserve"> процессуальное исследование. 2-е издание, переработанное и дополненное. </w:t>
      </w:r>
      <w:proofErr w:type="gramStart"/>
      <w:r w:rsidRPr="00A36427">
        <w:t>М</w:t>
      </w:r>
      <w:r w:rsidR="00B72F90">
        <w:t xml:space="preserve">. </w:t>
      </w:r>
      <w:r w:rsidRPr="00A36427">
        <w:t>:</w:t>
      </w:r>
      <w:proofErr w:type="gramEnd"/>
      <w:r w:rsidRPr="00A36427">
        <w:t xml:space="preserve"> </w:t>
      </w:r>
      <w:proofErr w:type="spellStart"/>
      <w:r w:rsidRPr="00A36427">
        <w:t>Юрлитинформ</w:t>
      </w:r>
      <w:proofErr w:type="spellEnd"/>
      <w:r w:rsidRPr="00A36427">
        <w:t xml:space="preserve">, 2024. 504 с. </w:t>
      </w:r>
      <w:r w:rsidRPr="00A36427">
        <w:rPr>
          <w:lang w:val="en-US"/>
        </w:rPr>
        <w:t>ISBN</w:t>
      </w:r>
      <w:r w:rsidRPr="00A36427">
        <w:t xml:space="preserve"> 978-5-605-14197-6. </w:t>
      </w:r>
      <w:r w:rsidRPr="00A36427">
        <w:rPr>
          <w:lang w:val="en-US"/>
        </w:rPr>
        <w:t>EDN</w:t>
      </w:r>
      <w:r w:rsidRPr="00A36427">
        <w:t xml:space="preserve"> </w:t>
      </w:r>
      <w:r w:rsidRPr="00A36427">
        <w:rPr>
          <w:lang w:val="en-US"/>
        </w:rPr>
        <w:t>CTZCLD</w:t>
      </w:r>
      <w:r w:rsidRPr="00A36427">
        <w:t>.</w:t>
      </w:r>
      <w:bookmarkEnd w:id="22"/>
      <w:bookmarkEnd w:id="23"/>
      <w:r w:rsidRPr="00A36427">
        <w:t xml:space="preserve"> </w:t>
      </w:r>
    </w:p>
    <w:p w14:paraId="68719969" w14:textId="74834D4B" w:rsidR="00814068" w:rsidRPr="00A36427" w:rsidRDefault="00814068" w:rsidP="001C405D">
      <w:pPr>
        <w:numPr>
          <w:ilvl w:val="0"/>
          <w:numId w:val="2"/>
        </w:numPr>
        <w:contextualSpacing/>
        <w:jc w:val="both"/>
      </w:pPr>
      <w:bookmarkStart w:id="24" w:name="_Ref222599207"/>
      <w:bookmarkStart w:id="25" w:name="_Ref222085602"/>
      <w:r w:rsidRPr="00A36427">
        <w:t>Рукавишникова Г. А.</w:t>
      </w:r>
      <w:r w:rsidR="00B53475" w:rsidRPr="00A36427">
        <w:t>,</w:t>
      </w:r>
      <w:r w:rsidRPr="00A36427">
        <w:t xml:space="preserve"> </w:t>
      </w:r>
      <w:r w:rsidR="00B53475" w:rsidRPr="00A36427">
        <w:t xml:space="preserve">Титов П. М. </w:t>
      </w:r>
      <w:r w:rsidRPr="00A36427">
        <w:t>Общая характеристика технологий OSINT на платформе TELEGRAM для использования в получении значимой информации // Вопросы российской юстиции. 2023. № 27. С. 537</w:t>
      </w:r>
      <w:r w:rsidR="00B72F90">
        <w:t>–</w:t>
      </w:r>
      <w:r w:rsidRPr="00A36427">
        <w:t>546. EDN IBFXBN.</w:t>
      </w:r>
      <w:bookmarkEnd w:id="24"/>
    </w:p>
    <w:p w14:paraId="69173399" w14:textId="7990912E" w:rsidR="00814068" w:rsidRPr="00A36427" w:rsidRDefault="00814068" w:rsidP="001C405D">
      <w:pPr>
        <w:numPr>
          <w:ilvl w:val="0"/>
          <w:numId w:val="2"/>
        </w:numPr>
        <w:contextualSpacing/>
        <w:jc w:val="both"/>
      </w:pPr>
      <w:bookmarkStart w:id="26" w:name="_Ref222599338"/>
      <w:r w:rsidRPr="00A36427">
        <w:t>Мелихов А. И.</w:t>
      </w:r>
      <w:r w:rsidR="00B53475" w:rsidRPr="00A36427">
        <w:t>,</w:t>
      </w:r>
      <w:r w:rsidRPr="00A36427">
        <w:t xml:space="preserve"> </w:t>
      </w:r>
      <w:proofErr w:type="spellStart"/>
      <w:r w:rsidR="00B53475" w:rsidRPr="00A36427">
        <w:t>Працко</w:t>
      </w:r>
      <w:proofErr w:type="spellEnd"/>
      <w:r w:rsidR="00B53475" w:rsidRPr="00A36427">
        <w:t xml:space="preserve"> Г. С. </w:t>
      </w:r>
      <w:r w:rsidRPr="00A36427">
        <w:t xml:space="preserve">Оперативно-розыскная деятельность и уголовный процесс: институциональное размежевание // Онтология и аксиология права : </w:t>
      </w:r>
      <w:r w:rsidR="00B72F90">
        <w:t>т</w:t>
      </w:r>
      <w:r w:rsidRPr="00A36427">
        <w:t>езисы докладов и сообщений Двенадцатой международной научной конференции, Омск, 23</w:t>
      </w:r>
      <w:r w:rsidR="00B72F90">
        <w:t>–</w:t>
      </w:r>
      <w:r w:rsidRPr="00A36427">
        <w:t>24 октября 2025 г. Омск</w:t>
      </w:r>
      <w:r w:rsidR="00B53475" w:rsidRPr="00A36427">
        <w:t xml:space="preserve"> </w:t>
      </w:r>
      <w:r w:rsidRPr="00A36427">
        <w:t>: Омская академия МВД РФ, 2025. С. 48</w:t>
      </w:r>
      <w:r w:rsidR="00B72F90">
        <w:t>–</w:t>
      </w:r>
      <w:r w:rsidRPr="00A36427">
        <w:t>52. DOI 10.24411/2312-3184-2020-10093.</w:t>
      </w:r>
      <w:bookmarkEnd w:id="26"/>
      <w:r w:rsidR="00B53475" w:rsidRPr="00A36427">
        <w:t xml:space="preserve"> EDN BRRQXT.</w:t>
      </w:r>
    </w:p>
    <w:p w14:paraId="3A236859" w14:textId="1C9FB864" w:rsidR="00814068" w:rsidRPr="00A36427" w:rsidRDefault="00814068" w:rsidP="001C405D">
      <w:pPr>
        <w:numPr>
          <w:ilvl w:val="0"/>
          <w:numId w:val="2"/>
        </w:numPr>
        <w:contextualSpacing/>
        <w:jc w:val="both"/>
      </w:pPr>
      <w:bookmarkStart w:id="27" w:name="_Ref222599456"/>
      <w:r w:rsidRPr="00A36427">
        <w:t>Кухта А. А.</w:t>
      </w:r>
      <w:r w:rsidR="00B53475" w:rsidRPr="00A36427">
        <w:t>,</w:t>
      </w:r>
      <w:r w:rsidRPr="00A36427">
        <w:t xml:space="preserve"> </w:t>
      </w:r>
      <w:r w:rsidR="00B53475" w:rsidRPr="00A36427">
        <w:t xml:space="preserve">Абдуллаев Я. Д. </w:t>
      </w:r>
      <w:r w:rsidRPr="00A36427">
        <w:t>Некоторые аспекты оперативного сопровождения рассмотрения уголовного дела в суде // Пробелы в российском законодательстве. 2008. № 1. С. 238</w:t>
      </w:r>
      <w:r w:rsidR="00B72F90">
        <w:t>–</w:t>
      </w:r>
      <w:r w:rsidRPr="00A36427">
        <w:t>239. EDN JWUDEV.</w:t>
      </w:r>
      <w:bookmarkEnd w:id="27"/>
      <w:r w:rsidRPr="00A36427">
        <w:t xml:space="preserve"> </w:t>
      </w:r>
    </w:p>
    <w:p w14:paraId="7B66EA28" w14:textId="3EDDBFB4" w:rsidR="00814068" w:rsidRPr="00A36427" w:rsidRDefault="00814068" w:rsidP="001C405D">
      <w:pPr>
        <w:numPr>
          <w:ilvl w:val="0"/>
          <w:numId w:val="2"/>
        </w:numPr>
        <w:contextualSpacing/>
        <w:jc w:val="both"/>
      </w:pPr>
      <w:bookmarkStart w:id="28" w:name="_Ref222599393"/>
      <w:r w:rsidRPr="00A36427">
        <w:t>Абрамова П. В. Воспрепятствование осуществлению правосудия: научно-правовой анализ статьи 294 УК РФ // Бизнес в законе. 2012. № 2. С. 114</w:t>
      </w:r>
      <w:r w:rsidR="00B72F90">
        <w:t>–</w:t>
      </w:r>
      <w:r w:rsidRPr="00A36427">
        <w:t>116. EDN OXPQJR.</w:t>
      </w:r>
      <w:bookmarkEnd w:id="28"/>
    </w:p>
    <w:p w14:paraId="3631F9D7" w14:textId="495334C6" w:rsidR="00814068" w:rsidRPr="00B72F90" w:rsidRDefault="00814068" w:rsidP="001C405D">
      <w:pPr>
        <w:numPr>
          <w:ilvl w:val="0"/>
          <w:numId w:val="2"/>
        </w:numPr>
        <w:spacing w:after="120"/>
        <w:contextualSpacing/>
        <w:jc w:val="both"/>
        <w:rPr>
          <w:lang w:val="en-US"/>
        </w:rPr>
      </w:pPr>
      <w:bookmarkStart w:id="29" w:name="_Ref222599499"/>
      <w:r w:rsidRPr="00A36427">
        <w:t xml:space="preserve">Суд присяжных заседателей / У. </w:t>
      </w:r>
      <w:proofErr w:type="spellStart"/>
      <w:proofErr w:type="gramStart"/>
      <w:r w:rsidRPr="00A36427">
        <w:t>Бернэм</w:t>
      </w:r>
      <w:proofErr w:type="spellEnd"/>
      <w:r w:rsidRPr="00A36427">
        <w:t xml:space="preserve"> ;</w:t>
      </w:r>
      <w:proofErr w:type="gramEnd"/>
      <w:r w:rsidRPr="00A36427">
        <w:t xml:space="preserve"> Каф. ЮНЕСКО по правам человека и демократии. </w:t>
      </w:r>
      <w:proofErr w:type="gramStart"/>
      <w:r w:rsidRPr="00A36427">
        <w:t>М</w:t>
      </w:r>
      <w:r w:rsidR="00B72F90" w:rsidRPr="00B72F90">
        <w:rPr>
          <w:lang w:val="en-US"/>
        </w:rPr>
        <w:t>.</w:t>
      </w:r>
      <w:r w:rsidRPr="00B72F90">
        <w:rPr>
          <w:lang w:val="en-US"/>
        </w:rPr>
        <w:t xml:space="preserve"> :</w:t>
      </w:r>
      <w:proofErr w:type="gramEnd"/>
      <w:r w:rsidRPr="00B72F90">
        <w:rPr>
          <w:lang w:val="en-US"/>
        </w:rPr>
        <w:t xml:space="preserve"> </w:t>
      </w:r>
      <w:proofErr w:type="spellStart"/>
      <w:r w:rsidRPr="00A36427">
        <w:t>Изд</w:t>
      </w:r>
      <w:proofErr w:type="spellEnd"/>
      <w:r w:rsidRPr="00B72F90">
        <w:rPr>
          <w:lang w:val="en-US"/>
        </w:rPr>
        <w:t>-</w:t>
      </w:r>
      <w:r w:rsidRPr="00A36427">
        <w:t>во</w:t>
      </w:r>
      <w:r w:rsidRPr="00B72F90">
        <w:rPr>
          <w:lang w:val="en-US"/>
        </w:rPr>
        <w:t xml:space="preserve"> </w:t>
      </w:r>
      <w:r w:rsidRPr="00A36427">
        <w:t>МНИМП</w:t>
      </w:r>
      <w:r w:rsidRPr="00B72F90">
        <w:rPr>
          <w:lang w:val="en-US"/>
        </w:rPr>
        <w:t>, [1995</w:t>
      </w:r>
      <w:r w:rsidRPr="00F95544">
        <w:rPr>
          <w:highlight w:val="yellow"/>
          <w:lang w:val="en-US"/>
        </w:rPr>
        <w:t>?</w:t>
      </w:r>
      <w:r w:rsidRPr="00B72F90">
        <w:rPr>
          <w:lang w:val="en-US"/>
        </w:rPr>
        <w:t xml:space="preserve">]. 127 </w:t>
      </w:r>
      <w:r w:rsidRPr="00A36427">
        <w:t>с</w:t>
      </w:r>
      <w:r w:rsidRPr="00B72F90">
        <w:rPr>
          <w:lang w:val="en-US"/>
        </w:rPr>
        <w:t xml:space="preserve">. </w:t>
      </w:r>
      <w:r w:rsidRPr="00A36427">
        <w:rPr>
          <w:lang w:val="en-US"/>
        </w:rPr>
        <w:t>ISBN</w:t>
      </w:r>
      <w:r w:rsidRPr="00B72F90">
        <w:rPr>
          <w:lang w:val="en-US"/>
        </w:rPr>
        <w:t xml:space="preserve"> 5-88720-001-4</w:t>
      </w:r>
      <w:bookmarkEnd w:id="25"/>
      <w:r w:rsidRPr="00B72F90">
        <w:rPr>
          <w:lang w:val="en-US"/>
        </w:rPr>
        <w:t>.</w:t>
      </w:r>
      <w:bookmarkEnd w:id="29"/>
    </w:p>
    <w:p w14:paraId="364A89F1" w14:textId="739260E1" w:rsidR="00814068" w:rsidRPr="00A36427" w:rsidRDefault="00814068" w:rsidP="001C405D">
      <w:pPr>
        <w:numPr>
          <w:ilvl w:val="0"/>
          <w:numId w:val="2"/>
        </w:numPr>
        <w:spacing w:after="120"/>
        <w:contextualSpacing/>
        <w:jc w:val="both"/>
        <w:rPr>
          <w:lang w:val="en-US"/>
        </w:rPr>
      </w:pPr>
      <w:bookmarkStart w:id="30" w:name="_Ref222085669"/>
      <w:bookmarkStart w:id="31" w:name="_Ref222181282"/>
      <w:r w:rsidRPr="00A36427">
        <w:rPr>
          <w:lang w:val="en-US"/>
        </w:rPr>
        <w:t xml:space="preserve">Mangat L. A Jury of Your [Redacted]: The Rise and Implications of Anonymous Juries // Cornell Law Review. 2018. Vol. 103, </w:t>
      </w:r>
      <w:r w:rsidR="00994789">
        <w:t>№</w:t>
      </w:r>
      <w:r w:rsidRPr="00A36427">
        <w:rPr>
          <w:lang w:val="en-US"/>
        </w:rPr>
        <w:t xml:space="preserve"> 6. P</w:t>
      </w:r>
      <w:r w:rsidR="00994789">
        <w:t>р</w:t>
      </w:r>
      <w:r w:rsidRPr="00A36427">
        <w:rPr>
          <w:lang w:val="en-US"/>
        </w:rPr>
        <w:t>. 1401–1444.</w:t>
      </w:r>
      <w:bookmarkEnd w:id="30"/>
      <w:r w:rsidRPr="00A36427">
        <w:rPr>
          <w:lang w:val="en-US"/>
        </w:rPr>
        <w:t xml:space="preserve"> DOI 10.15779/Z38SW5X96S.</w:t>
      </w:r>
      <w:bookmarkEnd w:id="31"/>
    </w:p>
    <w:p w14:paraId="3FA9C03C" w14:textId="4D16B2AF" w:rsidR="000D761C" w:rsidRPr="002D5AC4" w:rsidRDefault="00814068" w:rsidP="00C14D72">
      <w:pPr>
        <w:numPr>
          <w:ilvl w:val="0"/>
          <w:numId w:val="2"/>
        </w:numPr>
        <w:spacing w:after="120"/>
        <w:contextualSpacing/>
        <w:jc w:val="both"/>
        <w:rPr>
          <w:lang w:val="en-US"/>
        </w:rPr>
      </w:pPr>
      <w:bookmarkStart w:id="32" w:name="_Ref222085737"/>
      <w:bookmarkStart w:id="33" w:name="_Ref222599532"/>
      <w:r w:rsidRPr="00A36427">
        <w:rPr>
          <w:lang w:val="en-US"/>
        </w:rPr>
        <w:t>Donohue L.K. Terrorism and Trial by Jury: The Vices and Virtues of British and American Criminal Law // Stanford Law Review. 2007. Vol. 59. P</w:t>
      </w:r>
      <w:r w:rsidR="00994789">
        <w:t>р</w:t>
      </w:r>
      <w:r w:rsidRPr="00A36427">
        <w:rPr>
          <w:lang w:val="en-US"/>
        </w:rPr>
        <w:t>. 1321</w:t>
      </w:r>
      <w:r w:rsidR="00994789">
        <w:t>–</w:t>
      </w:r>
      <w:r w:rsidRPr="00A36427">
        <w:rPr>
          <w:lang w:val="en-US"/>
        </w:rPr>
        <w:t>1425.</w:t>
      </w:r>
      <w:bookmarkEnd w:id="32"/>
      <w:r w:rsidRPr="00A36427">
        <w:rPr>
          <w:lang w:val="en-US"/>
        </w:rPr>
        <w:t xml:space="preserve"> DOI 10.2307/40057783.</w:t>
      </w:r>
      <w:bookmarkEnd w:id="33"/>
    </w:p>
    <w:sectPr w:rsidR="000D761C" w:rsidRPr="002D5AC4" w:rsidSect="00F11A0C">
      <w:footerReference w:type="default" r:id="rId8"/>
      <w:endnotePr>
        <w:numFmt w:val="decimal"/>
      </w:endnotePr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B7B0" w14:textId="77777777" w:rsidR="0093633B" w:rsidRDefault="0093633B">
      <w:r>
        <w:separator/>
      </w:r>
    </w:p>
  </w:endnote>
  <w:endnote w:type="continuationSeparator" w:id="0">
    <w:p w14:paraId="6A706C60" w14:textId="77777777" w:rsidR="0093633B" w:rsidRDefault="0093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6212" w14:textId="23C0ED35" w:rsidR="00A36427" w:rsidRDefault="00A36427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95544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A91B" w14:textId="77777777" w:rsidR="0093633B" w:rsidRDefault="0093633B">
      <w:r>
        <w:separator/>
      </w:r>
    </w:p>
  </w:footnote>
  <w:footnote w:type="continuationSeparator" w:id="0">
    <w:p w14:paraId="7AA96FB5" w14:textId="77777777" w:rsidR="0093633B" w:rsidRDefault="0093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5FA"/>
    <w:multiLevelType w:val="hybridMultilevel"/>
    <w:tmpl w:val="DA220D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A67"/>
    <w:multiLevelType w:val="hybridMultilevel"/>
    <w:tmpl w:val="C7BE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C50"/>
    <w:multiLevelType w:val="hybridMultilevel"/>
    <w:tmpl w:val="D5E67708"/>
    <w:lvl w:ilvl="0" w:tplc="E2A8C2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5262"/>
    <w:multiLevelType w:val="multilevel"/>
    <w:tmpl w:val="5F9C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37B24"/>
    <w:multiLevelType w:val="hybridMultilevel"/>
    <w:tmpl w:val="BF42EE8A"/>
    <w:lvl w:ilvl="0" w:tplc="AED6F706">
      <w:start w:val="1"/>
      <w:numFmt w:val="bullet"/>
      <w:lvlText w:val="●"/>
      <w:lvlJc w:val="left"/>
      <w:pPr>
        <w:ind w:left="720" w:hanging="360"/>
      </w:pPr>
    </w:lvl>
    <w:lvl w:ilvl="1" w:tplc="340AC8BE">
      <w:start w:val="1"/>
      <w:numFmt w:val="bullet"/>
      <w:lvlText w:val="○"/>
      <w:lvlJc w:val="left"/>
      <w:pPr>
        <w:ind w:left="1440" w:hanging="360"/>
      </w:pPr>
    </w:lvl>
    <w:lvl w:ilvl="2" w:tplc="C57A746C">
      <w:start w:val="1"/>
      <w:numFmt w:val="bullet"/>
      <w:lvlText w:val="■"/>
      <w:lvlJc w:val="left"/>
      <w:pPr>
        <w:ind w:left="2160" w:hanging="360"/>
      </w:pPr>
    </w:lvl>
    <w:lvl w:ilvl="3" w:tplc="C55251CA">
      <w:start w:val="1"/>
      <w:numFmt w:val="bullet"/>
      <w:lvlText w:val="●"/>
      <w:lvlJc w:val="left"/>
      <w:pPr>
        <w:ind w:left="2880" w:hanging="360"/>
      </w:pPr>
    </w:lvl>
    <w:lvl w:ilvl="4" w:tplc="289C37E0">
      <w:start w:val="1"/>
      <w:numFmt w:val="bullet"/>
      <w:lvlText w:val="○"/>
      <w:lvlJc w:val="left"/>
      <w:pPr>
        <w:ind w:left="3600" w:hanging="360"/>
      </w:pPr>
    </w:lvl>
    <w:lvl w:ilvl="5" w:tplc="F872D890">
      <w:start w:val="1"/>
      <w:numFmt w:val="bullet"/>
      <w:lvlText w:val="■"/>
      <w:lvlJc w:val="left"/>
      <w:pPr>
        <w:ind w:left="4320" w:hanging="360"/>
      </w:pPr>
    </w:lvl>
    <w:lvl w:ilvl="6" w:tplc="9CDE8412">
      <w:start w:val="1"/>
      <w:numFmt w:val="bullet"/>
      <w:lvlText w:val="●"/>
      <w:lvlJc w:val="left"/>
      <w:pPr>
        <w:ind w:left="5040" w:hanging="360"/>
      </w:pPr>
    </w:lvl>
    <w:lvl w:ilvl="7" w:tplc="24C28120">
      <w:start w:val="1"/>
      <w:numFmt w:val="bullet"/>
      <w:lvlText w:val="●"/>
      <w:lvlJc w:val="left"/>
      <w:pPr>
        <w:ind w:left="5760" w:hanging="360"/>
      </w:pPr>
    </w:lvl>
    <w:lvl w:ilvl="8" w:tplc="3ED84082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1444438"/>
    <w:multiLevelType w:val="hybridMultilevel"/>
    <w:tmpl w:val="DA220D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17054">
    <w:abstractNumId w:val="4"/>
    <w:lvlOverride w:ilvl="0">
      <w:startOverride w:val="1"/>
    </w:lvlOverride>
  </w:num>
  <w:num w:numId="2" w16cid:durableId="1398476600">
    <w:abstractNumId w:val="5"/>
  </w:num>
  <w:num w:numId="3" w16cid:durableId="1671759846">
    <w:abstractNumId w:val="1"/>
  </w:num>
  <w:num w:numId="4" w16cid:durableId="726104589">
    <w:abstractNumId w:val="0"/>
  </w:num>
  <w:num w:numId="5" w16cid:durableId="1529293272">
    <w:abstractNumId w:val="3"/>
  </w:num>
  <w:num w:numId="6" w16cid:durableId="110481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1C"/>
    <w:rsid w:val="000360C1"/>
    <w:rsid w:val="00047076"/>
    <w:rsid w:val="00052E9E"/>
    <w:rsid w:val="00056778"/>
    <w:rsid w:val="000635B8"/>
    <w:rsid w:val="000636FA"/>
    <w:rsid w:val="000668BA"/>
    <w:rsid w:val="0007156E"/>
    <w:rsid w:val="00075744"/>
    <w:rsid w:val="000773B5"/>
    <w:rsid w:val="000807A2"/>
    <w:rsid w:val="000848E6"/>
    <w:rsid w:val="000919A8"/>
    <w:rsid w:val="000929EA"/>
    <w:rsid w:val="000A108C"/>
    <w:rsid w:val="000A6426"/>
    <w:rsid w:val="000B3B5A"/>
    <w:rsid w:val="000B5005"/>
    <w:rsid w:val="000D10E0"/>
    <w:rsid w:val="000D1625"/>
    <w:rsid w:val="000D3AC7"/>
    <w:rsid w:val="000D4214"/>
    <w:rsid w:val="000D761C"/>
    <w:rsid w:val="000E2D40"/>
    <w:rsid w:val="00112A67"/>
    <w:rsid w:val="001214EC"/>
    <w:rsid w:val="00121DAB"/>
    <w:rsid w:val="001313B1"/>
    <w:rsid w:val="00132D36"/>
    <w:rsid w:val="00135128"/>
    <w:rsid w:val="00146018"/>
    <w:rsid w:val="001467F8"/>
    <w:rsid w:val="00152445"/>
    <w:rsid w:val="001639F2"/>
    <w:rsid w:val="00165D78"/>
    <w:rsid w:val="00172913"/>
    <w:rsid w:val="00176613"/>
    <w:rsid w:val="00182158"/>
    <w:rsid w:val="0018303D"/>
    <w:rsid w:val="00186FC1"/>
    <w:rsid w:val="00190E13"/>
    <w:rsid w:val="001A2E3F"/>
    <w:rsid w:val="001A3943"/>
    <w:rsid w:val="001A5B86"/>
    <w:rsid w:val="001A79B4"/>
    <w:rsid w:val="001B5649"/>
    <w:rsid w:val="001C18A7"/>
    <w:rsid w:val="001C234C"/>
    <w:rsid w:val="001C3AF2"/>
    <w:rsid w:val="001C405D"/>
    <w:rsid w:val="001C6E8F"/>
    <w:rsid w:val="001E2F1A"/>
    <w:rsid w:val="001E327C"/>
    <w:rsid w:val="001E7A06"/>
    <w:rsid w:val="001F456F"/>
    <w:rsid w:val="001F69A0"/>
    <w:rsid w:val="00206B07"/>
    <w:rsid w:val="002159D6"/>
    <w:rsid w:val="00224962"/>
    <w:rsid w:val="00225BF3"/>
    <w:rsid w:val="00226752"/>
    <w:rsid w:val="002303A5"/>
    <w:rsid w:val="00231396"/>
    <w:rsid w:val="002406D9"/>
    <w:rsid w:val="002478F7"/>
    <w:rsid w:val="00256016"/>
    <w:rsid w:val="0026101E"/>
    <w:rsid w:val="00262279"/>
    <w:rsid w:val="00272E8E"/>
    <w:rsid w:val="00280F63"/>
    <w:rsid w:val="00282747"/>
    <w:rsid w:val="0028420F"/>
    <w:rsid w:val="002C1DFC"/>
    <w:rsid w:val="002C23D2"/>
    <w:rsid w:val="002C3D2A"/>
    <w:rsid w:val="002C4729"/>
    <w:rsid w:val="002D5AC4"/>
    <w:rsid w:val="002D5D79"/>
    <w:rsid w:val="002E1224"/>
    <w:rsid w:val="002E6D20"/>
    <w:rsid w:val="002F2212"/>
    <w:rsid w:val="003066A1"/>
    <w:rsid w:val="00307F65"/>
    <w:rsid w:val="00322D14"/>
    <w:rsid w:val="00323287"/>
    <w:rsid w:val="00323666"/>
    <w:rsid w:val="00336494"/>
    <w:rsid w:val="003455AE"/>
    <w:rsid w:val="00355E5D"/>
    <w:rsid w:val="00361304"/>
    <w:rsid w:val="00361E64"/>
    <w:rsid w:val="003762F1"/>
    <w:rsid w:val="00376321"/>
    <w:rsid w:val="003A016D"/>
    <w:rsid w:val="003A280A"/>
    <w:rsid w:val="003D28D0"/>
    <w:rsid w:val="003E2FF7"/>
    <w:rsid w:val="003F60EF"/>
    <w:rsid w:val="00404F63"/>
    <w:rsid w:val="00414B89"/>
    <w:rsid w:val="00420437"/>
    <w:rsid w:val="00427DFD"/>
    <w:rsid w:val="0044002B"/>
    <w:rsid w:val="00440828"/>
    <w:rsid w:val="00443369"/>
    <w:rsid w:val="00443846"/>
    <w:rsid w:val="00444607"/>
    <w:rsid w:val="00454DD6"/>
    <w:rsid w:val="00455EC7"/>
    <w:rsid w:val="00462705"/>
    <w:rsid w:val="004740BE"/>
    <w:rsid w:val="004770C5"/>
    <w:rsid w:val="00483AA7"/>
    <w:rsid w:val="00484206"/>
    <w:rsid w:val="004953D7"/>
    <w:rsid w:val="004A785F"/>
    <w:rsid w:val="004C3736"/>
    <w:rsid w:val="004C4882"/>
    <w:rsid w:val="004C5B6C"/>
    <w:rsid w:val="004C6E0D"/>
    <w:rsid w:val="004D4142"/>
    <w:rsid w:val="004E4FF6"/>
    <w:rsid w:val="004F03F8"/>
    <w:rsid w:val="004F0E7B"/>
    <w:rsid w:val="004F1ECA"/>
    <w:rsid w:val="004F4D8B"/>
    <w:rsid w:val="005015CE"/>
    <w:rsid w:val="005061C0"/>
    <w:rsid w:val="005063DB"/>
    <w:rsid w:val="00506FA7"/>
    <w:rsid w:val="00515E07"/>
    <w:rsid w:val="00516617"/>
    <w:rsid w:val="00520700"/>
    <w:rsid w:val="00533E3D"/>
    <w:rsid w:val="00537288"/>
    <w:rsid w:val="00543520"/>
    <w:rsid w:val="00551266"/>
    <w:rsid w:val="00564452"/>
    <w:rsid w:val="005718F7"/>
    <w:rsid w:val="00575DAC"/>
    <w:rsid w:val="00580D2B"/>
    <w:rsid w:val="00585042"/>
    <w:rsid w:val="0058753A"/>
    <w:rsid w:val="005910D6"/>
    <w:rsid w:val="005B45FA"/>
    <w:rsid w:val="005B466D"/>
    <w:rsid w:val="005B5740"/>
    <w:rsid w:val="005C3D0F"/>
    <w:rsid w:val="005C4433"/>
    <w:rsid w:val="005D1441"/>
    <w:rsid w:val="005D5505"/>
    <w:rsid w:val="005E2363"/>
    <w:rsid w:val="005E3D43"/>
    <w:rsid w:val="005E7CD6"/>
    <w:rsid w:val="0060363D"/>
    <w:rsid w:val="006136FA"/>
    <w:rsid w:val="0061453C"/>
    <w:rsid w:val="00617346"/>
    <w:rsid w:val="0061773A"/>
    <w:rsid w:val="006203DF"/>
    <w:rsid w:val="00630EA3"/>
    <w:rsid w:val="00636210"/>
    <w:rsid w:val="006362E4"/>
    <w:rsid w:val="00657AAE"/>
    <w:rsid w:val="00670D28"/>
    <w:rsid w:val="0067141F"/>
    <w:rsid w:val="00671B61"/>
    <w:rsid w:val="00672BCA"/>
    <w:rsid w:val="00690EB4"/>
    <w:rsid w:val="006A7E0C"/>
    <w:rsid w:val="006B0457"/>
    <w:rsid w:val="006B20D9"/>
    <w:rsid w:val="006B5833"/>
    <w:rsid w:val="006C03A9"/>
    <w:rsid w:val="006C59FC"/>
    <w:rsid w:val="006C5A04"/>
    <w:rsid w:val="006C5C74"/>
    <w:rsid w:val="006E6F67"/>
    <w:rsid w:val="00713327"/>
    <w:rsid w:val="00714CE0"/>
    <w:rsid w:val="00714D18"/>
    <w:rsid w:val="007267D5"/>
    <w:rsid w:val="00730192"/>
    <w:rsid w:val="007308F6"/>
    <w:rsid w:val="007371C4"/>
    <w:rsid w:val="00744433"/>
    <w:rsid w:val="00745F46"/>
    <w:rsid w:val="00755153"/>
    <w:rsid w:val="00755F02"/>
    <w:rsid w:val="007602B9"/>
    <w:rsid w:val="00774FD2"/>
    <w:rsid w:val="00777B64"/>
    <w:rsid w:val="007804A8"/>
    <w:rsid w:val="00780A1B"/>
    <w:rsid w:val="0078215A"/>
    <w:rsid w:val="0078360A"/>
    <w:rsid w:val="00791D7D"/>
    <w:rsid w:val="00792115"/>
    <w:rsid w:val="00792204"/>
    <w:rsid w:val="00794232"/>
    <w:rsid w:val="007A6A46"/>
    <w:rsid w:val="007B6508"/>
    <w:rsid w:val="007D1889"/>
    <w:rsid w:val="007D2E12"/>
    <w:rsid w:val="007D2ED3"/>
    <w:rsid w:val="007D6771"/>
    <w:rsid w:val="007D718F"/>
    <w:rsid w:val="007F0A01"/>
    <w:rsid w:val="007F1BB3"/>
    <w:rsid w:val="007F217D"/>
    <w:rsid w:val="007F664A"/>
    <w:rsid w:val="00805DCF"/>
    <w:rsid w:val="00814068"/>
    <w:rsid w:val="00825434"/>
    <w:rsid w:val="00840EBB"/>
    <w:rsid w:val="0086474E"/>
    <w:rsid w:val="008675CD"/>
    <w:rsid w:val="0087100E"/>
    <w:rsid w:val="00872939"/>
    <w:rsid w:val="00872C65"/>
    <w:rsid w:val="0087482C"/>
    <w:rsid w:val="00874C40"/>
    <w:rsid w:val="00881828"/>
    <w:rsid w:val="008850AA"/>
    <w:rsid w:val="0088736E"/>
    <w:rsid w:val="00895694"/>
    <w:rsid w:val="008A38BE"/>
    <w:rsid w:val="008A5F5A"/>
    <w:rsid w:val="008B1672"/>
    <w:rsid w:val="008C013D"/>
    <w:rsid w:val="008C0B31"/>
    <w:rsid w:val="008C252F"/>
    <w:rsid w:val="008C52FB"/>
    <w:rsid w:val="008C7E64"/>
    <w:rsid w:val="008D3486"/>
    <w:rsid w:val="008D6B5A"/>
    <w:rsid w:val="008D6C06"/>
    <w:rsid w:val="008E01BC"/>
    <w:rsid w:val="008E1F96"/>
    <w:rsid w:val="008E3B03"/>
    <w:rsid w:val="00902CAC"/>
    <w:rsid w:val="0090589C"/>
    <w:rsid w:val="00914C88"/>
    <w:rsid w:val="009207E4"/>
    <w:rsid w:val="00926693"/>
    <w:rsid w:val="00926844"/>
    <w:rsid w:val="00933A5D"/>
    <w:rsid w:val="009346CF"/>
    <w:rsid w:val="0093538D"/>
    <w:rsid w:val="0093633B"/>
    <w:rsid w:val="00950DEA"/>
    <w:rsid w:val="00953513"/>
    <w:rsid w:val="00955472"/>
    <w:rsid w:val="00965EEA"/>
    <w:rsid w:val="00974701"/>
    <w:rsid w:val="00974B1C"/>
    <w:rsid w:val="0097528C"/>
    <w:rsid w:val="0097607F"/>
    <w:rsid w:val="00986C80"/>
    <w:rsid w:val="009914EE"/>
    <w:rsid w:val="00991AFD"/>
    <w:rsid w:val="00991B60"/>
    <w:rsid w:val="00994789"/>
    <w:rsid w:val="009A5B03"/>
    <w:rsid w:val="009A63BA"/>
    <w:rsid w:val="009A7F4B"/>
    <w:rsid w:val="009B4E6C"/>
    <w:rsid w:val="009B6722"/>
    <w:rsid w:val="009C29C6"/>
    <w:rsid w:val="009C3942"/>
    <w:rsid w:val="009D3252"/>
    <w:rsid w:val="009D5609"/>
    <w:rsid w:val="009E6A03"/>
    <w:rsid w:val="009F6F2F"/>
    <w:rsid w:val="00A00052"/>
    <w:rsid w:val="00A0173F"/>
    <w:rsid w:val="00A02ACE"/>
    <w:rsid w:val="00A2021F"/>
    <w:rsid w:val="00A25F0F"/>
    <w:rsid w:val="00A27F5F"/>
    <w:rsid w:val="00A33B03"/>
    <w:rsid w:val="00A36427"/>
    <w:rsid w:val="00A46CC8"/>
    <w:rsid w:val="00A52EAB"/>
    <w:rsid w:val="00A53725"/>
    <w:rsid w:val="00A67411"/>
    <w:rsid w:val="00A85982"/>
    <w:rsid w:val="00A87549"/>
    <w:rsid w:val="00A96DF3"/>
    <w:rsid w:val="00A96ECA"/>
    <w:rsid w:val="00A9742E"/>
    <w:rsid w:val="00A97D1D"/>
    <w:rsid w:val="00AA1111"/>
    <w:rsid w:val="00AA22FB"/>
    <w:rsid w:val="00AA2557"/>
    <w:rsid w:val="00AA2BB2"/>
    <w:rsid w:val="00AA7F40"/>
    <w:rsid w:val="00AB1FFE"/>
    <w:rsid w:val="00AB5CA3"/>
    <w:rsid w:val="00AC0D5F"/>
    <w:rsid w:val="00AC19EE"/>
    <w:rsid w:val="00AC2B02"/>
    <w:rsid w:val="00AC2F8F"/>
    <w:rsid w:val="00AC3E8F"/>
    <w:rsid w:val="00AC70CD"/>
    <w:rsid w:val="00AD0057"/>
    <w:rsid w:val="00AD2399"/>
    <w:rsid w:val="00AE2B30"/>
    <w:rsid w:val="00B145FA"/>
    <w:rsid w:val="00B21475"/>
    <w:rsid w:val="00B2502D"/>
    <w:rsid w:val="00B316C6"/>
    <w:rsid w:val="00B32003"/>
    <w:rsid w:val="00B53475"/>
    <w:rsid w:val="00B53E23"/>
    <w:rsid w:val="00B6547F"/>
    <w:rsid w:val="00B700DE"/>
    <w:rsid w:val="00B72290"/>
    <w:rsid w:val="00B72F90"/>
    <w:rsid w:val="00B8129E"/>
    <w:rsid w:val="00B8251B"/>
    <w:rsid w:val="00BA132E"/>
    <w:rsid w:val="00BA1E53"/>
    <w:rsid w:val="00BB3618"/>
    <w:rsid w:val="00BB4280"/>
    <w:rsid w:val="00BC1188"/>
    <w:rsid w:val="00BC20EA"/>
    <w:rsid w:val="00BC2C28"/>
    <w:rsid w:val="00BC5708"/>
    <w:rsid w:val="00BC5CF4"/>
    <w:rsid w:val="00BC729F"/>
    <w:rsid w:val="00BD1D20"/>
    <w:rsid w:val="00BD3E6C"/>
    <w:rsid w:val="00BE58DF"/>
    <w:rsid w:val="00BE5991"/>
    <w:rsid w:val="00BE69FE"/>
    <w:rsid w:val="00BE7CBB"/>
    <w:rsid w:val="00BF4B14"/>
    <w:rsid w:val="00C00618"/>
    <w:rsid w:val="00C017CF"/>
    <w:rsid w:val="00C1260B"/>
    <w:rsid w:val="00C14D72"/>
    <w:rsid w:val="00C16FFF"/>
    <w:rsid w:val="00C23F8A"/>
    <w:rsid w:val="00C31331"/>
    <w:rsid w:val="00C315A0"/>
    <w:rsid w:val="00C3600B"/>
    <w:rsid w:val="00C43D2A"/>
    <w:rsid w:val="00C4406F"/>
    <w:rsid w:val="00C47225"/>
    <w:rsid w:val="00C519B6"/>
    <w:rsid w:val="00C57A17"/>
    <w:rsid w:val="00C74CCA"/>
    <w:rsid w:val="00C86D46"/>
    <w:rsid w:val="00C901C4"/>
    <w:rsid w:val="00C90884"/>
    <w:rsid w:val="00C93073"/>
    <w:rsid w:val="00C97F74"/>
    <w:rsid w:val="00CA0774"/>
    <w:rsid w:val="00CA3A08"/>
    <w:rsid w:val="00CB5A5B"/>
    <w:rsid w:val="00CB771D"/>
    <w:rsid w:val="00CC267D"/>
    <w:rsid w:val="00CD09CD"/>
    <w:rsid w:val="00CD2705"/>
    <w:rsid w:val="00CD5BF5"/>
    <w:rsid w:val="00CD730D"/>
    <w:rsid w:val="00CE0497"/>
    <w:rsid w:val="00CE29A7"/>
    <w:rsid w:val="00CE3B12"/>
    <w:rsid w:val="00CE3F8D"/>
    <w:rsid w:val="00CE4BA0"/>
    <w:rsid w:val="00CF2862"/>
    <w:rsid w:val="00CF5DFF"/>
    <w:rsid w:val="00D00E6A"/>
    <w:rsid w:val="00D048B3"/>
    <w:rsid w:val="00D151E6"/>
    <w:rsid w:val="00D15A3A"/>
    <w:rsid w:val="00D16E00"/>
    <w:rsid w:val="00D201EA"/>
    <w:rsid w:val="00D20D13"/>
    <w:rsid w:val="00D244AD"/>
    <w:rsid w:val="00D27657"/>
    <w:rsid w:val="00D32683"/>
    <w:rsid w:val="00D422A6"/>
    <w:rsid w:val="00D44102"/>
    <w:rsid w:val="00D445F6"/>
    <w:rsid w:val="00D46243"/>
    <w:rsid w:val="00D5228C"/>
    <w:rsid w:val="00D64FBE"/>
    <w:rsid w:val="00D66EF3"/>
    <w:rsid w:val="00D72FFD"/>
    <w:rsid w:val="00D748FA"/>
    <w:rsid w:val="00D7551E"/>
    <w:rsid w:val="00D95679"/>
    <w:rsid w:val="00DB5B69"/>
    <w:rsid w:val="00DB6797"/>
    <w:rsid w:val="00DC5B7E"/>
    <w:rsid w:val="00DC7F28"/>
    <w:rsid w:val="00DC7F82"/>
    <w:rsid w:val="00DD24C1"/>
    <w:rsid w:val="00DD3251"/>
    <w:rsid w:val="00DD41DA"/>
    <w:rsid w:val="00DE3BBD"/>
    <w:rsid w:val="00DF5E1A"/>
    <w:rsid w:val="00DF7BB0"/>
    <w:rsid w:val="00E05DB4"/>
    <w:rsid w:val="00E11CFF"/>
    <w:rsid w:val="00E14EB3"/>
    <w:rsid w:val="00E15C43"/>
    <w:rsid w:val="00E20ABD"/>
    <w:rsid w:val="00E2256C"/>
    <w:rsid w:val="00E3593A"/>
    <w:rsid w:val="00E4006D"/>
    <w:rsid w:val="00E44B23"/>
    <w:rsid w:val="00E570CB"/>
    <w:rsid w:val="00E70579"/>
    <w:rsid w:val="00E75520"/>
    <w:rsid w:val="00E75AB8"/>
    <w:rsid w:val="00E837C3"/>
    <w:rsid w:val="00E841BC"/>
    <w:rsid w:val="00E94810"/>
    <w:rsid w:val="00E96069"/>
    <w:rsid w:val="00EA2666"/>
    <w:rsid w:val="00EA2759"/>
    <w:rsid w:val="00EA4014"/>
    <w:rsid w:val="00EB223D"/>
    <w:rsid w:val="00EB29F4"/>
    <w:rsid w:val="00EC12F8"/>
    <w:rsid w:val="00EC368A"/>
    <w:rsid w:val="00EC4F39"/>
    <w:rsid w:val="00ED4AD2"/>
    <w:rsid w:val="00EE68BE"/>
    <w:rsid w:val="00EF1D77"/>
    <w:rsid w:val="00F00F62"/>
    <w:rsid w:val="00F07017"/>
    <w:rsid w:val="00F11200"/>
    <w:rsid w:val="00F11A0C"/>
    <w:rsid w:val="00F23517"/>
    <w:rsid w:val="00F238D6"/>
    <w:rsid w:val="00F264F8"/>
    <w:rsid w:val="00F51BB9"/>
    <w:rsid w:val="00F61B2A"/>
    <w:rsid w:val="00F66360"/>
    <w:rsid w:val="00F70E27"/>
    <w:rsid w:val="00F760B4"/>
    <w:rsid w:val="00F8137A"/>
    <w:rsid w:val="00F909F3"/>
    <w:rsid w:val="00F91B6F"/>
    <w:rsid w:val="00F95544"/>
    <w:rsid w:val="00F957FA"/>
    <w:rsid w:val="00FA25D8"/>
    <w:rsid w:val="00FA67F1"/>
    <w:rsid w:val="00FB0091"/>
    <w:rsid w:val="00FC33FC"/>
    <w:rsid w:val="00FC35DA"/>
    <w:rsid w:val="00FC5995"/>
    <w:rsid w:val="00FD02EC"/>
    <w:rsid w:val="00FE2F43"/>
    <w:rsid w:val="00FF5E05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4606"/>
  <w15:docId w15:val="{4A9B76E6-023D-424F-85DA-047937FE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4C1"/>
  </w:style>
  <w:style w:type="paragraph" w:styleId="1">
    <w:name w:val="heading 1"/>
    <w:qFormat/>
    <w:rsid w:val="00F11A0C"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rsid w:val="00F11A0C"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rsid w:val="00F11A0C"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rsid w:val="00F11A0C"/>
    <w:pPr>
      <w:outlineLvl w:val="3"/>
    </w:pPr>
    <w:rPr>
      <w:i/>
      <w:iCs/>
      <w:color w:val="2E74B5"/>
    </w:rPr>
  </w:style>
  <w:style w:type="paragraph" w:styleId="5">
    <w:name w:val="heading 5"/>
    <w:qFormat/>
    <w:rsid w:val="00F11A0C"/>
    <w:pPr>
      <w:outlineLvl w:val="4"/>
    </w:pPr>
    <w:rPr>
      <w:color w:val="2E74B5"/>
    </w:rPr>
  </w:style>
  <w:style w:type="paragraph" w:styleId="6">
    <w:name w:val="heading 6"/>
    <w:qFormat/>
    <w:rsid w:val="00F11A0C"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F11A0C"/>
    <w:rPr>
      <w:sz w:val="56"/>
      <w:szCs w:val="56"/>
    </w:rPr>
  </w:style>
  <w:style w:type="paragraph" w:customStyle="1" w:styleId="10">
    <w:name w:val="Строгий1"/>
    <w:qFormat/>
    <w:rsid w:val="00F11A0C"/>
    <w:rPr>
      <w:b/>
      <w:bCs/>
    </w:rPr>
  </w:style>
  <w:style w:type="paragraph" w:styleId="a4">
    <w:name w:val="List Paragraph"/>
    <w:qFormat/>
    <w:rsid w:val="00F11A0C"/>
  </w:style>
  <w:style w:type="character" w:styleId="a5">
    <w:name w:val="Hyperlink"/>
    <w:uiPriority w:val="99"/>
    <w:unhideWhenUsed/>
    <w:rsid w:val="00F11A0C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F11A0C"/>
    <w:rPr>
      <w:vertAlign w:val="superscript"/>
    </w:rPr>
  </w:style>
  <w:style w:type="paragraph" w:styleId="a7">
    <w:name w:val="footnote text"/>
    <w:link w:val="a8"/>
    <w:uiPriority w:val="99"/>
    <w:unhideWhenUsed/>
    <w:rsid w:val="00F11A0C"/>
    <w:rPr>
      <w:sz w:val="20"/>
      <w:szCs w:val="20"/>
    </w:rPr>
  </w:style>
  <w:style w:type="character" w:customStyle="1" w:styleId="a8">
    <w:name w:val="Текст сноски Знак"/>
    <w:link w:val="a7"/>
    <w:uiPriority w:val="99"/>
    <w:unhideWhenUsed/>
    <w:rsid w:val="00F11A0C"/>
    <w:rPr>
      <w:sz w:val="20"/>
      <w:szCs w:val="20"/>
    </w:rPr>
  </w:style>
  <w:style w:type="paragraph" w:styleId="a9">
    <w:name w:val="Body Text"/>
    <w:link w:val="aa"/>
    <w:unhideWhenUsed/>
    <w:rsid w:val="00C16FFF"/>
    <w:pPr>
      <w:spacing w:after="120" w:line="360" w:lineRule="auto"/>
      <w:ind w:firstLine="720"/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16FFF"/>
    <w:rPr>
      <w:sz w:val="24"/>
      <w:szCs w:val="24"/>
    </w:rPr>
  </w:style>
  <w:style w:type="paragraph" w:customStyle="1" w:styleId="ab">
    <w:name w:val="просто текст"/>
    <w:basedOn w:val="a"/>
    <w:link w:val="ac"/>
    <w:autoRedefine/>
    <w:qFormat/>
    <w:rsid w:val="004953D7"/>
    <w:pPr>
      <w:ind w:firstLine="709"/>
      <w:jc w:val="both"/>
    </w:pPr>
    <w:rPr>
      <w:sz w:val="24"/>
      <w:szCs w:val="24"/>
    </w:rPr>
  </w:style>
  <w:style w:type="character" w:customStyle="1" w:styleId="ac">
    <w:name w:val="просто текст Знак"/>
    <w:basedOn w:val="a0"/>
    <w:link w:val="ab"/>
    <w:rsid w:val="004953D7"/>
    <w:rPr>
      <w:sz w:val="24"/>
      <w:szCs w:val="24"/>
    </w:rPr>
  </w:style>
  <w:style w:type="table" w:styleId="ad">
    <w:name w:val="Table Grid"/>
    <w:basedOn w:val="a1"/>
    <w:uiPriority w:val="39"/>
    <w:rsid w:val="00CA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AB5CA3"/>
    <w:rPr>
      <w:color w:val="954F72" w:themeColor="followed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78360A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8360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8360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106B-09E0-4307-906E-32933C65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aleksa-agent@mail.ru</cp:lastModifiedBy>
  <cp:revision>4</cp:revision>
  <dcterms:created xsi:type="dcterms:W3CDTF">2026-03-31T12:04:00Z</dcterms:created>
  <dcterms:modified xsi:type="dcterms:W3CDTF">2026-03-31T12:45:00Z</dcterms:modified>
</cp:coreProperties>
</file>